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539" w:rsidRDefault="00A13539"/>
    <w:p w:rsidR="00A13539" w:rsidRDefault="00A13539" w:rsidP="00A13539"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2A8547B8" wp14:editId="561D3941">
            <wp:extent cx="1057275" cy="866775"/>
            <wp:effectExtent l="0" t="0" r="9525" b="9525"/>
            <wp:docPr id="1" name="Bilde 1" descr="cid:378529b0-c7b2-4dce-a8f3-df319b94f56e@sandnes.kommune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78529b0-c7b2-4dce-a8f3-df319b94f56e@sandnes.kommune.n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0DD" w:rsidRDefault="00F360DD" w:rsidP="00A13539">
      <w:r>
        <w:t>Arkivsak-</w:t>
      </w:r>
      <w:proofErr w:type="spellStart"/>
      <w:r>
        <w:t>dok</w:t>
      </w:r>
      <w:proofErr w:type="spellEnd"/>
      <w:r>
        <w:t xml:space="preserve">. </w:t>
      </w:r>
      <w:r>
        <w:tab/>
        <w:t>121 - 15</w:t>
      </w:r>
    </w:p>
    <w:p w:rsidR="00F360DD" w:rsidRDefault="00F360DD" w:rsidP="00A13539"/>
    <w:p w:rsidR="00A13539" w:rsidRDefault="00A13539" w:rsidP="00A13539">
      <w:r>
        <w:t xml:space="preserve">Saksbehandler: </w:t>
      </w:r>
      <w:r w:rsidR="00F360DD">
        <w:tab/>
      </w:r>
      <w:r>
        <w:t>Morten Braut</w:t>
      </w:r>
      <w:r>
        <w:tab/>
      </w:r>
    </w:p>
    <w:p w:rsidR="00A13539" w:rsidRDefault="00A13539" w:rsidP="00A13539"/>
    <w:p w:rsidR="00A13539" w:rsidRDefault="00A13539" w:rsidP="00A13539">
      <w:r>
        <w:t xml:space="preserve">Behandles </w:t>
      </w:r>
      <w:proofErr w:type="gramStart"/>
      <w:r>
        <w:t>av: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Møtedato:</w:t>
      </w:r>
      <w:r>
        <w:tab/>
      </w:r>
    </w:p>
    <w:p w:rsidR="00A13539" w:rsidRDefault="00A13539" w:rsidP="00A13539"/>
    <w:p w:rsidR="00C10228" w:rsidRPr="000235FD" w:rsidRDefault="00A13539" w:rsidP="00A13539">
      <w:r>
        <w:t>Sandnes Eiendomsselskap KF</w:t>
      </w:r>
      <w:r>
        <w:tab/>
      </w:r>
      <w:r>
        <w:tab/>
      </w:r>
      <w:r>
        <w:tab/>
      </w:r>
      <w:r>
        <w:tab/>
      </w:r>
      <w:r>
        <w:tab/>
        <w:t>20.08.2015</w:t>
      </w:r>
    </w:p>
    <w:p w:rsidR="00C10228" w:rsidRPr="000235FD" w:rsidRDefault="00C10228" w:rsidP="00C10228"/>
    <w:p w:rsidR="00A13539" w:rsidRDefault="00A13539" w:rsidP="00C10228">
      <w:pPr>
        <w:rPr>
          <w:b/>
          <w:caps/>
        </w:rPr>
      </w:pPr>
      <w:bookmarkStart w:id="0" w:name="Overskrift"/>
      <w:bookmarkEnd w:id="0"/>
    </w:p>
    <w:p w:rsidR="00A13539" w:rsidRDefault="00A13539" w:rsidP="00C10228">
      <w:pPr>
        <w:rPr>
          <w:b/>
          <w:caps/>
        </w:rPr>
      </w:pPr>
    </w:p>
    <w:p w:rsidR="00A13539" w:rsidRDefault="00A13539" w:rsidP="00C10228">
      <w:pPr>
        <w:rPr>
          <w:b/>
          <w:caps/>
        </w:rPr>
      </w:pPr>
    </w:p>
    <w:p w:rsidR="00D94E6D" w:rsidRPr="00D94E6D" w:rsidRDefault="00C10228" w:rsidP="00C10228">
      <w:pPr>
        <w:rPr>
          <w:b/>
          <w:caps/>
        </w:rPr>
      </w:pPr>
      <w:r w:rsidRPr="000235FD">
        <w:rPr>
          <w:b/>
          <w:caps/>
        </w:rPr>
        <w:t>Byggeprogram</w:t>
      </w:r>
      <w:r w:rsidR="00A13539">
        <w:rPr>
          <w:b/>
          <w:caps/>
        </w:rPr>
        <w:t xml:space="preserve"> (K0)</w:t>
      </w:r>
      <w:r w:rsidRPr="000235FD">
        <w:rPr>
          <w:b/>
          <w:caps/>
        </w:rPr>
        <w:t xml:space="preserve"> for </w:t>
      </w:r>
      <w:r w:rsidR="00463C4D">
        <w:rPr>
          <w:b/>
          <w:caps/>
        </w:rPr>
        <w:t>FORELDREINITIATIVET II</w:t>
      </w:r>
      <w:r w:rsidR="00C766D8">
        <w:rPr>
          <w:b/>
          <w:caps/>
        </w:rPr>
        <w:t>.</w:t>
      </w:r>
    </w:p>
    <w:p w:rsidR="00C10228" w:rsidRPr="000235FD" w:rsidRDefault="00C10228" w:rsidP="00C10228"/>
    <w:p w:rsidR="00C10228" w:rsidRPr="000235FD" w:rsidRDefault="00C10228" w:rsidP="00C10228">
      <w:pPr>
        <w:rPr>
          <w:b/>
          <w:bCs/>
        </w:rPr>
      </w:pPr>
      <w:r w:rsidRPr="000235FD">
        <w:rPr>
          <w:b/>
          <w:bCs/>
        </w:rPr>
        <w:t xml:space="preserve">1. </w:t>
      </w:r>
      <w:r w:rsidR="0009026F">
        <w:rPr>
          <w:b/>
          <w:bCs/>
        </w:rPr>
        <w:t>Bakgrunn for saken</w:t>
      </w:r>
    </w:p>
    <w:p w:rsidR="00C10228" w:rsidRPr="000235FD" w:rsidRDefault="00C10228" w:rsidP="00C10228"/>
    <w:p w:rsidR="00C032EB" w:rsidRPr="000235FD" w:rsidRDefault="00E457D1" w:rsidP="00C032EB">
      <w:pPr>
        <w:rPr>
          <w:rFonts w:asciiTheme="minorHAnsi" w:hAnsiTheme="minorHAnsi"/>
        </w:rPr>
      </w:pPr>
      <w:r w:rsidRPr="000235FD">
        <w:rPr>
          <w:rFonts w:asciiTheme="minorHAnsi" w:hAnsiTheme="minorHAnsi"/>
        </w:rPr>
        <w:t>I</w:t>
      </w:r>
      <w:r w:rsidR="00375C93" w:rsidRPr="000235FD">
        <w:rPr>
          <w:rFonts w:asciiTheme="minorHAnsi" w:hAnsiTheme="minorHAnsi"/>
        </w:rPr>
        <w:t xml:space="preserve"> Bystyrets behandling</w:t>
      </w:r>
      <w:r w:rsidR="00C032EB" w:rsidRPr="000235FD">
        <w:rPr>
          <w:rFonts w:asciiTheme="minorHAnsi" w:hAnsiTheme="minorHAnsi"/>
        </w:rPr>
        <w:t xml:space="preserve"> </w:t>
      </w:r>
      <w:r w:rsidR="00375C93" w:rsidRPr="000235FD">
        <w:rPr>
          <w:rFonts w:asciiTheme="minorHAnsi" w:hAnsiTheme="minorHAnsi"/>
        </w:rPr>
        <w:t>av økonomiplan 201</w:t>
      </w:r>
      <w:r w:rsidR="00C979C0">
        <w:rPr>
          <w:rFonts w:asciiTheme="minorHAnsi" w:hAnsiTheme="minorHAnsi"/>
        </w:rPr>
        <w:t>5</w:t>
      </w:r>
      <w:r w:rsidR="00375C93" w:rsidRPr="000235FD">
        <w:rPr>
          <w:rFonts w:asciiTheme="minorHAnsi" w:hAnsiTheme="minorHAnsi"/>
        </w:rPr>
        <w:t>-201</w:t>
      </w:r>
      <w:r w:rsidR="00C979C0">
        <w:rPr>
          <w:rFonts w:asciiTheme="minorHAnsi" w:hAnsiTheme="minorHAnsi"/>
        </w:rPr>
        <w:t>8</w:t>
      </w:r>
      <w:r w:rsidR="00C10228" w:rsidRPr="000235FD">
        <w:rPr>
          <w:rFonts w:asciiTheme="minorHAnsi" w:hAnsiTheme="minorHAnsi"/>
        </w:rPr>
        <w:t>,</w:t>
      </w:r>
      <w:r w:rsidR="00C032EB" w:rsidRPr="000235FD">
        <w:rPr>
          <w:rFonts w:asciiTheme="minorHAnsi" w:hAnsiTheme="minorHAnsi"/>
        </w:rPr>
        <w:t xml:space="preserve"> </w:t>
      </w:r>
      <w:r w:rsidR="00C10228" w:rsidRPr="000235FD">
        <w:rPr>
          <w:rFonts w:asciiTheme="minorHAnsi" w:hAnsiTheme="minorHAnsi"/>
        </w:rPr>
        <w:t>ble de</w:t>
      </w:r>
      <w:r w:rsidR="00D85204" w:rsidRPr="000235FD">
        <w:rPr>
          <w:rFonts w:asciiTheme="minorHAnsi" w:hAnsiTheme="minorHAnsi"/>
        </w:rPr>
        <w:t>t</w:t>
      </w:r>
      <w:r w:rsidR="00C10228" w:rsidRPr="000235FD">
        <w:rPr>
          <w:rFonts w:asciiTheme="minorHAnsi" w:hAnsiTheme="minorHAnsi"/>
        </w:rPr>
        <w:t xml:space="preserve"> </w:t>
      </w:r>
      <w:r w:rsidR="00375C93" w:rsidRPr="000235FD">
        <w:rPr>
          <w:rFonts w:asciiTheme="minorHAnsi" w:hAnsiTheme="minorHAnsi"/>
        </w:rPr>
        <w:t>vedtatt å avsette</w:t>
      </w:r>
      <w:r w:rsidR="00C10228" w:rsidRPr="000235FD">
        <w:rPr>
          <w:rFonts w:asciiTheme="minorHAnsi" w:hAnsiTheme="minorHAnsi"/>
        </w:rPr>
        <w:t xml:space="preserve"> midler til </w:t>
      </w:r>
      <w:r w:rsidR="00AD3477">
        <w:rPr>
          <w:rFonts w:asciiTheme="minorHAnsi" w:hAnsiTheme="minorHAnsi"/>
        </w:rPr>
        <w:t>Foreldreinitiativet II</w:t>
      </w:r>
      <w:r w:rsidR="001529DD">
        <w:rPr>
          <w:rFonts w:asciiTheme="minorHAnsi" w:hAnsiTheme="minorHAnsi"/>
        </w:rPr>
        <w:t xml:space="preserve">. </w:t>
      </w:r>
    </w:p>
    <w:p w:rsidR="00D004DB" w:rsidRPr="000235FD" w:rsidRDefault="00D004DB" w:rsidP="00C10228">
      <w:pPr>
        <w:rPr>
          <w:rFonts w:asciiTheme="minorHAnsi" w:hAnsiTheme="minorHAnsi"/>
        </w:rPr>
      </w:pPr>
    </w:p>
    <w:tbl>
      <w:tblPr>
        <w:tblW w:w="78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560"/>
        <w:gridCol w:w="992"/>
        <w:gridCol w:w="992"/>
        <w:gridCol w:w="992"/>
        <w:gridCol w:w="993"/>
      </w:tblGrid>
      <w:tr w:rsidR="0009026F" w:rsidRPr="000235FD" w:rsidTr="0009026F">
        <w:trPr>
          <w:cantSplit/>
        </w:trPr>
        <w:tc>
          <w:tcPr>
            <w:tcW w:w="2338" w:type="dxa"/>
          </w:tcPr>
          <w:p w:rsidR="0009026F" w:rsidRPr="000235FD" w:rsidRDefault="0009026F" w:rsidP="00B121AA">
            <w:pPr>
              <w:jc w:val="center"/>
              <w:rPr>
                <w:b/>
              </w:rPr>
            </w:pPr>
            <w:r w:rsidRPr="000235FD">
              <w:rPr>
                <w:b/>
              </w:rPr>
              <w:t>Prosjekt</w:t>
            </w:r>
          </w:p>
        </w:tc>
        <w:tc>
          <w:tcPr>
            <w:tcW w:w="1560" w:type="dxa"/>
          </w:tcPr>
          <w:p w:rsidR="0009026F" w:rsidRPr="000235FD" w:rsidRDefault="0009026F" w:rsidP="00B121AA">
            <w:pPr>
              <w:jc w:val="center"/>
              <w:rPr>
                <w:b/>
              </w:rPr>
            </w:pPr>
            <w:r w:rsidRPr="000235FD">
              <w:rPr>
                <w:b/>
              </w:rPr>
              <w:t>Budsjett</w:t>
            </w:r>
          </w:p>
        </w:tc>
        <w:tc>
          <w:tcPr>
            <w:tcW w:w="992" w:type="dxa"/>
          </w:tcPr>
          <w:p w:rsidR="0009026F" w:rsidRPr="000235FD" w:rsidRDefault="0009026F" w:rsidP="0065457F">
            <w:pPr>
              <w:jc w:val="center"/>
              <w:rPr>
                <w:b/>
              </w:rPr>
            </w:pPr>
            <w:r w:rsidRPr="000235FD">
              <w:rPr>
                <w:b/>
              </w:rPr>
              <w:t xml:space="preserve">Bevilget </w:t>
            </w:r>
            <w:r>
              <w:rPr>
                <w:b/>
              </w:rPr>
              <w:t>i økonomiplan 2015-2018</w:t>
            </w:r>
          </w:p>
        </w:tc>
        <w:tc>
          <w:tcPr>
            <w:tcW w:w="992" w:type="dxa"/>
          </w:tcPr>
          <w:p w:rsidR="0009026F" w:rsidRPr="000235FD" w:rsidRDefault="0009026F" w:rsidP="0009026F">
            <w:pPr>
              <w:jc w:val="center"/>
              <w:rPr>
                <w:b/>
              </w:rPr>
            </w:pPr>
            <w:r w:rsidRPr="000235FD">
              <w:rPr>
                <w:b/>
              </w:rPr>
              <w:t>201</w:t>
            </w: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:rsidR="0009026F" w:rsidRPr="000235FD" w:rsidRDefault="0009026F" w:rsidP="0009026F">
            <w:pPr>
              <w:jc w:val="center"/>
              <w:rPr>
                <w:b/>
              </w:rPr>
            </w:pPr>
            <w:r w:rsidRPr="000235FD"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  <w:tc>
          <w:tcPr>
            <w:tcW w:w="993" w:type="dxa"/>
          </w:tcPr>
          <w:p w:rsidR="0009026F" w:rsidRPr="000235FD" w:rsidRDefault="0009026F" w:rsidP="0009026F">
            <w:pPr>
              <w:jc w:val="center"/>
              <w:rPr>
                <w:b/>
              </w:rPr>
            </w:pPr>
            <w:r w:rsidRPr="000235FD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</w:tr>
      <w:tr w:rsidR="0009026F" w:rsidRPr="000235FD" w:rsidTr="0009026F">
        <w:trPr>
          <w:cantSplit/>
        </w:trPr>
        <w:tc>
          <w:tcPr>
            <w:tcW w:w="2338" w:type="dxa"/>
          </w:tcPr>
          <w:p w:rsidR="0009026F" w:rsidRPr="000235FD" w:rsidRDefault="0009026F" w:rsidP="00B121AA">
            <w:proofErr w:type="spellStart"/>
            <w:r>
              <w:t>Prosjektnr</w:t>
            </w:r>
            <w:proofErr w:type="spellEnd"/>
            <w:r>
              <w:t>:</w:t>
            </w:r>
            <w:r>
              <w:tab/>
              <w:t>2100</w:t>
            </w:r>
            <w:r w:rsidR="00C22578">
              <w:t>5</w:t>
            </w:r>
          </w:p>
          <w:p w:rsidR="0009026F" w:rsidRPr="000235FD" w:rsidRDefault="0009026F" w:rsidP="00B121AA">
            <w:r>
              <w:t>Ansvar:</w:t>
            </w:r>
            <w:r>
              <w:tab/>
              <w:t>30</w:t>
            </w:r>
          </w:p>
          <w:p w:rsidR="0009026F" w:rsidRDefault="0009026F" w:rsidP="00A61029">
            <w:r>
              <w:t>Tjeneste:</w:t>
            </w:r>
            <w:r>
              <w:tab/>
              <w:t>2611</w:t>
            </w:r>
          </w:p>
          <w:p w:rsidR="0009026F" w:rsidRDefault="0009026F" w:rsidP="00A61029">
            <w:r>
              <w:t xml:space="preserve">Tilskudd: Husbanken </w:t>
            </w:r>
          </w:p>
          <w:p w:rsidR="002A120A" w:rsidRPr="000235FD" w:rsidRDefault="002A120A" w:rsidP="00A61029">
            <w:r>
              <w:t xml:space="preserve">Salgsinntekter </w:t>
            </w:r>
          </w:p>
        </w:tc>
        <w:tc>
          <w:tcPr>
            <w:tcW w:w="1560" w:type="dxa"/>
          </w:tcPr>
          <w:p w:rsidR="0009026F" w:rsidRDefault="00AD3477" w:rsidP="005600BD">
            <w:pPr>
              <w:jc w:val="center"/>
            </w:pPr>
            <w:r>
              <w:t>26,</w:t>
            </w:r>
            <w:r w:rsidR="0009026F">
              <w:t xml:space="preserve">8 </w:t>
            </w:r>
            <w:r w:rsidR="0009026F" w:rsidRPr="000235FD">
              <w:t>MNOK</w:t>
            </w:r>
          </w:p>
          <w:p w:rsidR="0009026F" w:rsidRDefault="0009026F" w:rsidP="005600BD">
            <w:pPr>
              <w:jc w:val="center"/>
            </w:pPr>
          </w:p>
          <w:p w:rsidR="0009026F" w:rsidRDefault="0009026F" w:rsidP="005600BD">
            <w:pPr>
              <w:jc w:val="center"/>
            </w:pPr>
          </w:p>
          <w:p w:rsidR="0009026F" w:rsidRDefault="0009026F" w:rsidP="00AD3477">
            <w:r>
              <w:t>-</w:t>
            </w:r>
            <w:r w:rsidR="00AD3477">
              <w:t xml:space="preserve">10,39 </w:t>
            </w:r>
            <w:r>
              <w:t>MNOK</w:t>
            </w:r>
          </w:p>
          <w:p w:rsidR="002A120A" w:rsidRPr="000235FD" w:rsidRDefault="002A120A" w:rsidP="00AD3477">
            <w:r>
              <w:t>- 8,85 MNOK</w:t>
            </w:r>
          </w:p>
        </w:tc>
        <w:tc>
          <w:tcPr>
            <w:tcW w:w="992" w:type="dxa"/>
          </w:tcPr>
          <w:p w:rsidR="0009026F" w:rsidRPr="000235FD" w:rsidRDefault="00AD3477" w:rsidP="00AD3477">
            <w:pPr>
              <w:jc w:val="center"/>
            </w:pPr>
            <w:r>
              <w:t>26,8</w:t>
            </w:r>
          </w:p>
        </w:tc>
        <w:tc>
          <w:tcPr>
            <w:tcW w:w="992" w:type="dxa"/>
          </w:tcPr>
          <w:p w:rsidR="0009026F" w:rsidRPr="000235FD" w:rsidRDefault="00AD3477" w:rsidP="0009026F">
            <w:pPr>
              <w:jc w:val="center"/>
            </w:pPr>
            <w:r>
              <w:t>6,0</w:t>
            </w:r>
          </w:p>
        </w:tc>
        <w:tc>
          <w:tcPr>
            <w:tcW w:w="992" w:type="dxa"/>
          </w:tcPr>
          <w:p w:rsidR="0009026F" w:rsidRPr="000235FD" w:rsidRDefault="00AD3477" w:rsidP="0009026F">
            <w:pPr>
              <w:jc w:val="center"/>
            </w:pPr>
            <w:r>
              <w:t>20,8</w:t>
            </w:r>
          </w:p>
        </w:tc>
        <w:tc>
          <w:tcPr>
            <w:tcW w:w="993" w:type="dxa"/>
          </w:tcPr>
          <w:p w:rsidR="0009026F" w:rsidRPr="000235FD" w:rsidRDefault="0009026F" w:rsidP="00C979C0">
            <w:pPr>
              <w:jc w:val="center"/>
            </w:pPr>
          </w:p>
        </w:tc>
      </w:tr>
    </w:tbl>
    <w:p w:rsidR="00C10228" w:rsidRPr="000235FD" w:rsidRDefault="00C10228" w:rsidP="00C10228"/>
    <w:p w:rsidR="00E457D1" w:rsidRPr="000235FD" w:rsidRDefault="00E457D1" w:rsidP="00C10228"/>
    <w:p w:rsidR="00C10228" w:rsidRPr="000235FD" w:rsidRDefault="00C10228" w:rsidP="00C10228">
      <w:pPr>
        <w:rPr>
          <w:b/>
          <w:bCs/>
        </w:rPr>
      </w:pPr>
      <w:r w:rsidRPr="000235FD">
        <w:rPr>
          <w:b/>
          <w:bCs/>
        </w:rPr>
        <w:t xml:space="preserve">2. </w:t>
      </w:r>
      <w:r w:rsidR="0009026F">
        <w:rPr>
          <w:b/>
          <w:bCs/>
        </w:rPr>
        <w:t>Saksopplysninger</w:t>
      </w:r>
    </w:p>
    <w:p w:rsidR="00C10228" w:rsidRPr="000235FD" w:rsidRDefault="00C10228" w:rsidP="00C10228"/>
    <w:p w:rsidR="00C22578" w:rsidRDefault="003C62EE" w:rsidP="003C62EE">
      <w:pPr>
        <w:rPr>
          <w:rFonts w:asciiTheme="minorHAnsi" w:hAnsiTheme="minorHAnsi"/>
        </w:rPr>
      </w:pPr>
      <w:r w:rsidRPr="000235FD">
        <w:rPr>
          <w:rFonts w:asciiTheme="minorHAnsi" w:hAnsiTheme="minorHAnsi"/>
        </w:rPr>
        <w:t>De</w:t>
      </w:r>
      <w:r w:rsidR="0009026F">
        <w:rPr>
          <w:rFonts w:asciiTheme="minorHAnsi" w:hAnsiTheme="minorHAnsi"/>
        </w:rPr>
        <w:t>t er iht</w:t>
      </w:r>
      <w:r w:rsidR="005012DA">
        <w:rPr>
          <w:rFonts w:asciiTheme="minorHAnsi" w:hAnsiTheme="minorHAnsi"/>
        </w:rPr>
        <w:t>.</w:t>
      </w:r>
      <w:r w:rsidR="0009026F">
        <w:rPr>
          <w:rFonts w:asciiTheme="minorHAnsi" w:hAnsiTheme="minorHAnsi"/>
        </w:rPr>
        <w:t xml:space="preserve"> bestilling fra rådmannen og godkjent økonomiplan</w:t>
      </w:r>
      <w:r w:rsidR="00CE0D8C">
        <w:rPr>
          <w:rFonts w:asciiTheme="minorHAnsi" w:hAnsiTheme="minorHAnsi"/>
        </w:rPr>
        <w:t xml:space="preserve"> </w:t>
      </w:r>
      <w:r w:rsidR="0009026F">
        <w:rPr>
          <w:rFonts w:asciiTheme="minorHAnsi" w:hAnsiTheme="minorHAnsi"/>
        </w:rPr>
        <w:t xml:space="preserve">ønskelig å bygge </w:t>
      </w:r>
      <w:r w:rsidR="00C22578">
        <w:rPr>
          <w:rFonts w:asciiTheme="minorHAnsi" w:hAnsiTheme="minorHAnsi"/>
        </w:rPr>
        <w:t>Foreldreinitiativet II</w:t>
      </w:r>
      <w:r w:rsidR="00D94E6D">
        <w:rPr>
          <w:rFonts w:asciiTheme="minorHAnsi" w:hAnsiTheme="minorHAnsi"/>
        </w:rPr>
        <w:t xml:space="preserve">. Prosjektet er boliger for personer med nedsatt funksjonsevne. Det bygges </w:t>
      </w:r>
      <w:r w:rsidR="00C22578">
        <w:rPr>
          <w:rFonts w:asciiTheme="minorHAnsi" w:hAnsiTheme="minorHAnsi"/>
        </w:rPr>
        <w:t xml:space="preserve">ut fra erfaringer med Foreldreinitiativet I, </w:t>
      </w:r>
      <w:proofErr w:type="spellStart"/>
      <w:r w:rsidR="00C22578">
        <w:rPr>
          <w:rFonts w:asciiTheme="minorHAnsi" w:hAnsiTheme="minorHAnsi"/>
        </w:rPr>
        <w:t>Kleivane</w:t>
      </w:r>
      <w:proofErr w:type="spellEnd"/>
      <w:r w:rsidR="00C22578">
        <w:rPr>
          <w:rFonts w:asciiTheme="minorHAnsi" w:hAnsiTheme="minorHAnsi"/>
        </w:rPr>
        <w:t>.</w:t>
      </w:r>
      <w:r w:rsidR="00D94E6D">
        <w:rPr>
          <w:rFonts w:asciiTheme="minorHAnsi" w:hAnsiTheme="minorHAnsi"/>
        </w:rPr>
        <w:t xml:space="preserve"> </w:t>
      </w:r>
      <w:r w:rsidR="00C22578">
        <w:rPr>
          <w:rFonts w:asciiTheme="minorHAnsi" w:hAnsiTheme="minorHAnsi"/>
        </w:rPr>
        <w:t xml:space="preserve"> </w:t>
      </w:r>
    </w:p>
    <w:p w:rsidR="00CE0D8C" w:rsidRDefault="00CE0D8C" w:rsidP="003C62EE">
      <w:pPr>
        <w:rPr>
          <w:rFonts w:asciiTheme="minorHAnsi" w:hAnsiTheme="minorHAnsi"/>
        </w:rPr>
      </w:pPr>
    </w:p>
    <w:p w:rsidR="00A94B99" w:rsidRDefault="0009026F" w:rsidP="003C62EE">
      <w:pPr>
        <w:rPr>
          <w:rFonts w:asciiTheme="minorHAnsi" w:hAnsiTheme="minorHAnsi"/>
        </w:rPr>
      </w:pPr>
      <w:r>
        <w:rPr>
          <w:rFonts w:asciiTheme="minorHAnsi" w:hAnsiTheme="minorHAnsi"/>
        </w:rPr>
        <w:t>Sandnes Eiendom KF har</w:t>
      </w:r>
      <w:r w:rsidR="00A94B99">
        <w:rPr>
          <w:rFonts w:asciiTheme="minorHAnsi" w:hAnsiTheme="minorHAnsi"/>
        </w:rPr>
        <w:t xml:space="preserve"> i samarbeid med Levekår</w:t>
      </w:r>
      <w:r w:rsidR="00181344">
        <w:rPr>
          <w:rFonts w:asciiTheme="minorHAnsi" w:hAnsiTheme="minorHAnsi"/>
        </w:rPr>
        <w:t xml:space="preserve"> og brukerne,</w:t>
      </w:r>
      <w:r w:rsidR="00A94B99">
        <w:rPr>
          <w:rFonts w:asciiTheme="minorHAnsi" w:hAnsiTheme="minorHAnsi"/>
        </w:rPr>
        <w:t xml:space="preserve"> kommet frem til at dette prosjektet kan plasseres </w:t>
      </w:r>
      <w:r w:rsidR="00181344">
        <w:rPr>
          <w:rFonts w:asciiTheme="minorHAnsi" w:hAnsiTheme="minorHAnsi"/>
        </w:rPr>
        <w:t>på Sørbø feltet. Det har vært forhandlinger med Sandes Tomteselskap om kjøp av tomt</w:t>
      </w:r>
      <w:r w:rsidR="00042999">
        <w:rPr>
          <w:rFonts w:asciiTheme="minorHAnsi" w:hAnsiTheme="minorHAnsi"/>
        </w:rPr>
        <w:t xml:space="preserve"> BB4</w:t>
      </w:r>
      <w:r w:rsidR="00181344">
        <w:rPr>
          <w:rFonts w:asciiTheme="minorHAnsi" w:hAnsiTheme="minorHAnsi"/>
        </w:rPr>
        <w:t xml:space="preserve"> på Sørbø</w:t>
      </w:r>
      <w:r w:rsidR="00CE0D8C">
        <w:rPr>
          <w:rFonts w:asciiTheme="minorHAnsi" w:hAnsiTheme="minorHAnsi"/>
        </w:rPr>
        <w:t>.</w:t>
      </w:r>
      <w:r w:rsidR="002A120A">
        <w:rPr>
          <w:rFonts w:asciiTheme="minorHAnsi" w:hAnsiTheme="minorHAnsi"/>
        </w:rPr>
        <w:t xml:space="preserve"> Tomten gir muligheten til å utvide prosjektet til 10 boliger med fellesrom og personalbase.</w:t>
      </w:r>
    </w:p>
    <w:p w:rsidR="00A94B99" w:rsidRDefault="00A94B99" w:rsidP="003C62EE">
      <w:pPr>
        <w:rPr>
          <w:rFonts w:asciiTheme="minorHAnsi" w:hAnsiTheme="minorHAnsi"/>
        </w:rPr>
      </w:pPr>
    </w:p>
    <w:p w:rsidR="00A94B99" w:rsidRDefault="00A94B99" w:rsidP="003C62EE">
      <w:pPr>
        <w:rPr>
          <w:rFonts w:asciiTheme="minorHAnsi" w:hAnsiTheme="minorHAnsi"/>
        </w:rPr>
      </w:pPr>
      <w:r>
        <w:rPr>
          <w:rFonts w:asciiTheme="minorHAnsi" w:hAnsiTheme="minorHAnsi"/>
        </w:rPr>
        <w:t>Det er utarbeide</w:t>
      </w:r>
      <w:r w:rsidR="00CE0D8C">
        <w:rPr>
          <w:rFonts w:asciiTheme="minorHAnsi" w:hAnsiTheme="minorHAnsi"/>
        </w:rPr>
        <w:t>t</w:t>
      </w:r>
      <w:r>
        <w:rPr>
          <w:rFonts w:asciiTheme="minorHAnsi" w:hAnsiTheme="minorHAnsi"/>
        </w:rPr>
        <w:t xml:space="preserve"> </w:t>
      </w:r>
      <w:r w:rsidR="00CE0D8C">
        <w:rPr>
          <w:rFonts w:asciiTheme="minorHAnsi" w:hAnsiTheme="minorHAnsi"/>
        </w:rPr>
        <w:t>ett r</w:t>
      </w:r>
      <w:r>
        <w:rPr>
          <w:rFonts w:asciiTheme="minorHAnsi" w:hAnsiTheme="minorHAnsi"/>
        </w:rPr>
        <w:t xml:space="preserve">omprogram </w:t>
      </w:r>
      <w:r w:rsidR="00CE0D8C">
        <w:rPr>
          <w:rFonts w:asciiTheme="minorHAnsi" w:hAnsiTheme="minorHAnsi"/>
        </w:rPr>
        <w:t xml:space="preserve">av en </w:t>
      </w:r>
      <w:r>
        <w:rPr>
          <w:rFonts w:asciiTheme="minorHAnsi" w:hAnsiTheme="minorHAnsi"/>
        </w:rPr>
        <w:t>byggeprogramkomite`</w:t>
      </w:r>
    </w:p>
    <w:p w:rsidR="00A94B99" w:rsidRDefault="00A94B99" w:rsidP="003C62EE">
      <w:pPr>
        <w:rPr>
          <w:rFonts w:asciiTheme="minorHAnsi" w:hAnsiTheme="minorHAnsi"/>
        </w:rPr>
      </w:pPr>
    </w:p>
    <w:p w:rsidR="00A94B99" w:rsidRPr="00C361AB" w:rsidRDefault="00A94B99" w:rsidP="00A94B99">
      <w:pPr>
        <w:rPr>
          <w:u w:val="single"/>
        </w:rPr>
      </w:pPr>
      <w:r w:rsidRPr="00C361AB">
        <w:rPr>
          <w:rFonts w:asciiTheme="minorHAnsi" w:hAnsiTheme="minorHAnsi"/>
          <w:u w:val="single"/>
        </w:rPr>
        <w:t>Byggeprogramkomité</w:t>
      </w:r>
    </w:p>
    <w:p w:rsidR="00A94B99" w:rsidRDefault="00A94B99" w:rsidP="00A94B99">
      <w:pPr>
        <w:rPr>
          <w:rFonts w:asciiTheme="minorHAnsi" w:hAnsiTheme="minorHAnsi"/>
        </w:rPr>
      </w:pPr>
      <w:r w:rsidRPr="009B14FD">
        <w:rPr>
          <w:rFonts w:asciiTheme="minorHAnsi" w:hAnsiTheme="minorHAnsi"/>
        </w:rPr>
        <w:t>Fr</w:t>
      </w:r>
      <w:r>
        <w:rPr>
          <w:rFonts w:asciiTheme="minorHAnsi" w:hAnsiTheme="minorHAnsi"/>
        </w:rPr>
        <w:t>o</w:t>
      </w:r>
      <w:r w:rsidRPr="009B14FD">
        <w:rPr>
          <w:rFonts w:asciiTheme="minorHAnsi" w:hAnsiTheme="minorHAnsi"/>
        </w:rPr>
        <w:t>de Otto</w:t>
      </w:r>
      <w:r w:rsidRPr="009B14FD">
        <w:rPr>
          <w:rFonts w:asciiTheme="minorHAnsi" w:hAnsiTheme="minorHAnsi"/>
        </w:rPr>
        <w:tab/>
      </w:r>
      <w:r w:rsidRPr="009B14FD">
        <w:rPr>
          <w:rFonts w:asciiTheme="minorHAnsi" w:hAnsiTheme="minorHAnsi"/>
        </w:rPr>
        <w:tab/>
        <w:t>Fagstab Levekår</w:t>
      </w:r>
    </w:p>
    <w:p w:rsidR="00194C9D" w:rsidRPr="009B14FD" w:rsidRDefault="00194C9D" w:rsidP="00A94B99">
      <w:pPr>
        <w:rPr>
          <w:rFonts w:asciiTheme="minorHAnsi" w:hAnsiTheme="minorHAnsi"/>
        </w:rPr>
      </w:pPr>
      <w:r>
        <w:rPr>
          <w:rFonts w:asciiTheme="minorHAnsi" w:hAnsiTheme="minorHAnsi"/>
        </w:rPr>
        <w:t>Idar Flåto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Omsorgssjef distrikt Sør og Vest</w:t>
      </w:r>
    </w:p>
    <w:p w:rsidR="00A94B99" w:rsidRPr="009B14FD" w:rsidRDefault="002A120A" w:rsidP="00A94B99">
      <w:pPr>
        <w:rPr>
          <w:rFonts w:asciiTheme="minorHAnsi" w:hAnsiTheme="minorHAnsi"/>
        </w:rPr>
      </w:pPr>
      <w:r>
        <w:rPr>
          <w:rFonts w:asciiTheme="minorHAnsi" w:hAnsiTheme="minorHAnsi"/>
        </w:rPr>
        <w:t>Kenneth Aas</w:t>
      </w:r>
      <w:r w:rsidR="00A94B99" w:rsidRPr="009B14FD">
        <w:rPr>
          <w:rFonts w:asciiTheme="minorHAnsi" w:hAnsiTheme="minorHAnsi"/>
        </w:rPr>
        <w:tab/>
      </w:r>
      <w:r w:rsidR="00A94B99" w:rsidRPr="009B14FD">
        <w:rPr>
          <w:rFonts w:asciiTheme="minorHAnsi" w:hAnsiTheme="minorHAnsi"/>
        </w:rPr>
        <w:tab/>
      </w:r>
      <w:r>
        <w:rPr>
          <w:rFonts w:asciiTheme="minorHAnsi" w:hAnsiTheme="minorHAnsi"/>
        </w:rPr>
        <w:t>Ark Vest AS</w:t>
      </w:r>
    </w:p>
    <w:p w:rsidR="00A94B99" w:rsidRDefault="006371DA" w:rsidP="00A94B99">
      <w:pPr>
        <w:rPr>
          <w:rFonts w:asciiTheme="minorHAnsi" w:hAnsiTheme="minorHAnsi"/>
        </w:rPr>
      </w:pPr>
      <w:r>
        <w:rPr>
          <w:rFonts w:asciiTheme="minorHAnsi" w:hAnsiTheme="minorHAnsi"/>
        </w:rPr>
        <w:t>Morten Braut</w:t>
      </w:r>
      <w:r>
        <w:rPr>
          <w:rFonts w:asciiTheme="minorHAnsi" w:hAnsiTheme="minorHAnsi"/>
        </w:rPr>
        <w:tab/>
      </w:r>
      <w:r w:rsidR="00A94B99" w:rsidRPr="009B14FD">
        <w:rPr>
          <w:rFonts w:asciiTheme="minorHAnsi" w:hAnsiTheme="minorHAnsi"/>
        </w:rPr>
        <w:tab/>
        <w:t>Prosjektleder, S</w:t>
      </w:r>
      <w:r w:rsidR="00A94B99">
        <w:rPr>
          <w:rFonts w:asciiTheme="minorHAnsi" w:hAnsiTheme="minorHAnsi"/>
        </w:rPr>
        <w:t>andnes Eiendom</w:t>
      </w:r>
      <w:r w:rsidR="00F360DD">
        <w:rPr>
          <w:rFonts w:asciiTheme="minorHAnsi" w:hAnsiTheme="minorHAnsi"/>
        </w:rPr>
        <w:t xml:space="preserve">sselskap </w:t>
      </w:r>
      <w:r w:rsidR="00A94B99" w:rsidRPr="009B14FD">
        <w:rPr>
          <w:rFonts w:asciiTheme="minorHAnsi" w:hAnsiTheme="minorHAnsi"/>
        </w:rPr>
        <w:t xml:space="preserve">KF  </w:t>
      </w:r>
    </w:p>
    <w:p w:rsidR="00A94B99" w:rsidRDefault="00A94B99" w:rsidP="00A94B99">
      <w:pPr>
        <w:rPr>
          <w:rFonts w:asciiTheme="minorHAnsi" w:hAnsiTheme="minorHAnsi"/>
        </w:rPr>
      </w:pPr>
      <w:r>
        <w:rPr>
          <w:rFonts w:asciiTheme="minorHAnsi" w:hAnsiTheme="minorHAnsi"/>
        </w:rPr>
        <w:t>Oddgeir Tørset</w:t>
      </w:r>
      <w:r>
        <w:rPr>
          <w:rFonts w:asciiTheme="minorHAnsi" w:hAnsiTheme="minorHAnsi"/>
        </w:rPr>
        <w:tab/>
        <w:t>Sandnes Eiendom</w:t>
      </w:r>
      <w:r w:rsidR="00F360DD">
        <w:rPr>
          <w:rFonts w:asciiTheme="minorHAnsi" w:hAnsiTheme="minorHAnsi"/>
        </w:rPr>
        <w:t>sselskap</w:t>
      </w:r>
      <w:r>
        <w:rPr>
          <w:rFonts w:asciiTheme="minorHAnsi" w:hAnsiTheme="minorHAnsi"/>
        </w:rPr>
        <w:t xml:space="preserve"> KF</w:t>
      </w:r>
    </w:p>
    <w:p w:rsidR="00181344" w:rsidRDefault="002A120A" w:rsidP="00A94B99">
      <w:pPr>
        <w:rPr>
          <w:rFonts w:asciiTheme="minorHAnsi" w:hAnsiTheme="minorHAnsi"/>
        </w:rPr>
      </w:pPr>
      <w:r>
        <w:rPr>
          <w:rFonts w:asciiTheme="minorHAnsi" w:hAnsiTheme="minorHAnsi"/>
        </w:rPr>
        <w:t>In</w:t>
      </w:r>
      <w:r w:rsidR="002210B3">
        <w:rPr>
          <w:rFonts w:asciiTheme="minorHAnsi" w:hAnsiTheme="minorHAnsi"/>
        </w:rPr>
        <w:t>g</w:t>
      </w:r>
      <w:r>
        <w:rPr>
          <w:rFonts w:asciiTheme="minorHAnsi" w:hAnsiTheme="minorHAnsi"/>
        </w:rPr>
        <w:t>bjørn Apeland</w:t>
      </w:r>
      <w:r w:rsidR="00181344">
        <w:rPr>
          <w:rFonts w:asciiTheme="minorHAnsi" w:hAnsiTheme="minorHAnsi"/>
        </w:rPr>
        <w:tab/>
        <w:t>Representant for Foreldreinitiativet II</w:t>
      </w:r>
    </w:p>
    <w:p w:rsidR="002A120A" w:rsidRDefault="002A120A" w:rsidP="002A120A">
      <w:pPr>
        <w:rPr>
          <w:rFonts w:asciiTheme="minorHAnsi" w:hAnsiTheme="minorHAnsi"/>
        </w:rPr>
      </w:pPr>
      <w:r>
        <w:rPr>
          <w:rFonts w:asciiTheme="minorHAnsi" w:hAnsiTheme="minorHAnsi"/>
        </w:rPr>
        <w:t>Anita Bjørheim Larsen</w:t>
      </w:r>
      <w:r w:rsidRPr="002A120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Representant for Foreldreinitiativet II</w:t>
      </w:r>
    </w:p>
    <w:p w:rsidR="002A120A" w:rsidRPr="009B14FD" w:rsidRDefault="002A120A" w:rsidP="00A94B99">
      <w:pPr>
        <w:rPr>
          <w:rFonts w:asciiTheme="minorHAnsi" w:hAnsiTheme="minorHAnsi"/>
        </w:rPr>
      </w:pPr>
    </w:p>
    <w:p w:rsidR="00A94B99" w:rsidRDefault="00A94B99" w:rsidP="003C62EE">
      <w:pPr>
        <w:rPr>
          <w:rFonts w:asciiTheme="minorHAnsi" w:hAnsiTheme="minorHAnsi"/>
        </w:rPr>
      </w:pPr>
    </w:p>
    <w:p w:rsidR="00B136FC" w:rsidRPr="00C361AB" w:rsidRDefault="00B136FC" w:rsidP="00B136FC">
      <w:pPr>
        <w:rPr>
          <w:u w:val="single"/>
        </w:rPr>
      </w:pPr>
      <w:r>
        <w:rPr>
          <w:rFonts w:asciiTheme="minorHAnsi" w:hAnsiTheme="minorHAnsi"/>
          <w:u w:val="single"/>
        </w:rPr>
        <w:t>Romprogram</w:t>
      </w:r>
    </w:p>
    <w:p w:rsidR="00A94B99" w:rsidRPr="000235FD" w:rsidRDefault="00A94B99" w:rsidP="00A94B99"/>
    <w:tbl>
      <w:tblPr>
        <w:tblpPr w:leftFromText="141" w:rightFromText="141" w:vertAnchor="text" w:tblpY="1"/>
        <w:tblOverlap w:val="never"/>
        <w:tblW w:w="6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920"/>
        <w:gridCol w:w="2920"/>
      </w:tblGrid>
      <w:tr w:rsidR="001F32E7" w:rsidRPr="000235FD" w:rsidTr="008F67EE">
        <w:trPr>
          <w:trHeight w:val="40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B99" w:rsidRPr="000235FD" w:rsidRDefault="00480D5F" w:rsidP="00480D5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FORELDREINITIATIVET II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A94B99" w:rsidRPr="000235FD" w:rsidRDefault="00A94B99" w:rsidP="008F67E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B99" w:rsidRPr="000235FD" w:rsidRDefault="00A94B99" w:rsidP="008F67EE">
            <w:pPr>
              <w:rPr>
                <w:sz w:val="22"/>
                <w:szCs w:val="22"/>
              </w:rPr>
            </w:pPr>
          </w:p>
        </w:tc>
      </w:tr>
      <w:tr w:rsidR="001F32E7" w:rsidRPr="000235FD" w:rsidTr="008F67EE">
        <w:trPr>
          <w:trHeight w:val="27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99" w:rsidRPr="000235FD" w:rsidRDefault="00B136FC" w:rsidP="00B136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Leilighet</w:t>
            </w:r>
            <w:r w:rsidR="002210B3">
              <w:rPr>
                <w:sz w:val="22"/>
                <w:szCs w:val="22"/>
              </w:rPr>
              <w:t xml:space="preserve"> 10 </w:t>
            </w:r>
            <w:proofErr w:type="spellStart"/>
            <w:r w:rsidR="002210B3">
              <w:rPr>
                <w:sz w:val="22"/>
                <w:szCs w:val="22"/>
              </w:rPr>
              <w:t>stk</w:t>
            </w:r>
            <w:proofErr w:type="spellEnd"/>
            <w:r w:rsidR="002210B3">
              <w:rPr>
                <w:sz w:val="22"/>
                <w:szCs w:val="22"/>
              </w:rPr>
              <w:t xml:space="preserve"> a 55 kvm pr </w:t>
            </w:r>
            <w:proofErr w:type="spellStart"/>
            <w:r w:rsidR="002210B3">
              <w:rPr>
                <w:sz w:val="22"/>
                <w:szCs w:val="22"/>
              </w:rPr>
              <w:t>stk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A94B99" w:rsidRPr="000235FD" w:rsidRDefault="0040107B" w:rsidP="008F6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2210B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kvm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B99" w:rsidRPr="000235FD" w:rsidRDefault="00A94B99" w:rsidP="008F67EE">
            <w:pPr>
              <w:jc w:val="center"/>
              <w:rPr>
                <w:sz w:val="22"/>
                <w:szCs w:val="22"/>
              </w:rPr>
            </w:pPr>
          </w:p>
        </w:tc>
      </w:tr>
      <w:tr w:rsidR="001F32E7" w:rsidRPr="000235FD" w:rsidTr="008F67EE">
        <w:trPr>
          <w:trHeight w:val="27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B99" w:rsidRPr="000235FD" w:rsidRDefault="00A94B99" w:rsidP="00B136FC">
            <w:pPr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A94B99" w:rsidRPr="000235FD" w:rsidRDefault="00A94B99" w:rsidP="008F67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B99" w:rsidRPr="000235FD" w:rsidRDefault="00A94B99" w:rsidP="008F67EE">
            <w:pPr>
              <w:jc w:val="center"/>
              <w:rPr>
                <w:sz w:val="22"/>
                <w:szCs w:val="22"/>
              </w:rPr>
            </w:pPr>
          </w:p>
        </w:tc>
      </w:tr>
      <w:tr w:rsidR="001F32E7" w:rsidRPr="000235FD" w:rsidTr="008F67EE">
        <w:trPr>
          <w:trHeight w:val="27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99" w:rsidRPr="000235FD" w:rsidRDefault="00B136FC" w:rsidP="008F67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Nattevakt /kontor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A94B99" w:rsidRPr="000235FD" w:rsidRDefault="00997EBE" w:rsidP="008F6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2210B3">
              <w:rPr>
                <w:sz w:val="22"/>
                <w:szCs w:val="22"/>
              </w:rPr>
              <w:t xml:space="preserve"> kvm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4B99" w:rsidRPr="000235FD" w:rsidRDefault="00A94B99" w:rsidP="008F67EE">
            <w:pPr>
              <w:jc w:val="center"/>
              <w:rPr>
                <w:sz w:val="22"/>
                <w:szCs w:val="22"/>
              </w:rPr>
            </w:pPr>
          </w:p>
        </w:tc>
      </w:tr>
      <w:tr w:rsidR="00997EBE" w:rsidRPr="000235FD" w:rsidTr="00997EBE">
        <w:trPr>
          <w:trHeight w:val="27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EBE" w:rsidRDefault="00997EBE" w:rsidP="00997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Kontor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997EBE" w:rsidRDefault="00997EBE" w:rsidP="00997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kvm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7EBE" w:rsidRPr="000235FD" w:rsidRDefault="00997EBE" w:rsidP="00997EBE">
            <w:pPr>
              <w:jc w:val="center"/>
              <w:rPr>
                <w:sz w:val="22"/>
                <w:szCs w:val="22"/>
              </w:rPr>
            </w:pPr>
          </w:p>
        </w:tc>
      </w:tr>
      <w:tr w:rsidR="00997EBE" w:rsidRPr="000235FD" w:rsidTr="008F67EE">
        <w:trPr>
          <w:trHeight w:val="27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EBE" w:rsidRDefault="00997EBE" w:rsidP="00997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Medisinrom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997EBE" w:rsidRPr="000235FD" w:rsidRDefault="00997EBE" w:rsidP="00997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kvm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7EBE" w:rsidRPr="000235FD" w:rsidRDefault="00997EBE" w:rsidP="00997EBE">
            <w:pPr>
              <w:jc w:val="center"/>
              <w:rPr>
                <w:sz w:val="22"/>
                <w:szCs w:val="22"/>
              </w:rPr>
            </w:pPr>
          </w:p>
        </w:tc>
      </w:tr>
      <w:tr w:rsidR="00997EBE" w:rsidRPr="000235FD" w:rsidTr="008F67EE">
        <w:trPr>
          <w:trHeight w:val="27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BE" w:rsidRPr="000235FD" w:rsidRDefault="00997EBE" w:rsidP="00997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BK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997EBE" w:rsidRPr="000235FD" w:rsidRDefault="00997EBE" w:rsidP="00997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 kvm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7EBE" w:rsidRPr="000235FD" w:rsidRDefault="00997EBE" w:rsidP="00997EBE">
            <w:pPr>
              <w:jc w:val="center"/>
              <w:rPr>
                <w:sz w:val="22"/>
                <w:szCs w:val="22"/>
              </w:rPr>
            </w:pPr>
          </w:p>
        </w:tc>
      </w:tr>
      <w:tr w:rsidR="00997EBE" w:rsidRPr="000235FD" w:rsidTr="008F67EE">
        <w:trPr>
          <w:trHeight w:val="27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EBE" w:rsidRDefault="00997EBE" w:rsidP="00997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Personalbase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997EBE" w:rsidRDefault="00997EBE" w:rsidP="00997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kvm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7EBE" w:rsidRPr="000235FD" w:rsidRDefault="00997EBE" w:rsidP="00997EBE">
            <w:pPr>
              <w:jc w:val="center"/>
              <w:rPr>
                <w:sz w:val="22"/>
                <w:szCs w:val="22"/>
              </w:rPr>
            </w:pPr>
          </w:p>
        </w:tc>
      </w:tr>
      <w:tr w:rsidR="00997EBE" w:rsidRPr="000235FD" w:rsidTr="008F67EE">
        <w:trPr>
          <w:trHeight w:val="27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EBE" w:rsidRDefault="00997EBE" w:rsidP="00997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Rullestollager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997EBE" w:rsidRPr="000235FD" w:rsidRDefault="00997EBE" w:rsidP="00997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 kvm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7EBE" w:rsidRPr="000235FD" w:rsidRDefault="00997EBE" w:rsidP="00997EBE">
            <w:pPr>
              <w:jc w:val="center"/>
              <w:rPr>
                <w:sz w:val="22"/>
                <w:szCs w:val="22"/>
              </w:rPr>
            </w:pPr>
          </w:p>
        </w:tc>
      </w:tr>
      <w:tr w:rsidR="00997EBE" w:rsidRPr="000235FD" w:rsidTr="008F67EE">
        <w:trPr>
          <w:trHeight w:val="27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EBE" w:rsidRDefault="00997EBE" w:rsidP="00997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Lager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997EBE" w:rsidRPr="000235FD" w:rsidRDefault="00997EBE" w:rsidP="00997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 kvm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7EBE" w:rsidRPr="000235FD" w:rsidRDefault="00997EBE" w:rsidP="00997EBE">
            <w:pPr>
              <w:jc w:val="center"/>
              <w:rPr>
                <w:sz w:val="22"/>
                <w:szCs w:val="22"/>
              </w:rPr>
            </w:pPr>
          </w:p>
        </w:tc>
      </w:tr>
      <w:tr w:rsidR="00997EBE" w:rsidRPr="000235FD" w:rsidTr="008F67EE">
        <w:trPr>
          <w:trHeight w:val="27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EBE" w:rsidRDefault="00997EBE" w:rsidP="00997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Garderober ansatte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997EBE" w:rsidRDefault="00997EBE" w:rsidP="00997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kvm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7EBE" w:rsidRPr="000235FD" w:rsidRDefault="00997EBE" w:rsidP="00997EBE">
            <w:pPr>
              <w:jc w:val="center"/>
              <w:rPr>
                <w:sz w:val="22"/>
                <w:szCs w:val="22"/>
              </w:rPr>
            </w:pPr>
          </w:p>
        </w:tc>
      </w:tr>
      <w:tr w:rsidR="00997EBE" w:rsidRPr="000235FD" w:rsidTr="008F67EE">
        <w:trPr>
          <w:trHeight w:val="27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EBE" w:rsidRDefault="00997EBE" w:rsidP="00997EBE">
            <w:pPr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997EBE" w:rsidRDefault="00997EBE" w:rsidP="00997E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7EBE" w:rsidRPr="000235FD" w:rsidRDefault="00997EBE" w:rsidP="00997EBE">
            <w:pPr>
              <w:jc w:val="center"/>
              <w:rPr>
                <w:sz w:val="22"/>
                <w:szCs w:val="22"/>
              </w:rPr>
            </w:pPr>
          </w:p>
        </w:tc>
      </w:tr>
      <w:tr w:rsidR="00997EBE" w:rsidRPr="000235FD" w:rsidTr="008F67EE">
        <w:trPr>
          <w:trHeight w:val="27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EBE" w:rsidRDefault="0045430E" w:rsidP="00997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HC/WC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997EBE" w:rsidRDefault="0045430E" w:rsidP="00997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 kvm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7EBE" w:rsidRPr="000235FD" w:rsidRDefault="00997EBE" w:rsidP="00997EBE">
            <w:pPr>
              <w:jc w:val="center"/>
              <w:rPr>
                <w:sz w:val="22"/>
                <w:szCs w:val="22"/>
              </w:rPr>
            </w:pPr>
          </w:p>
        </w:tc>
      </w:tr>
      <w:tr w:rsidR="00997EBE" w:rsidRPr="000235FD" w:rsidTr="008F67EE">
        <w:trPr>
          <w:trHeight w:val="27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EBE" w:rsidRDefault="00997EBE" w:rsidP="00997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Lager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997EBE" w:rsidRDefault="00997EBE" w:rsidP="00997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kvm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7EBE" w:rsidRPr="000235FD" w:rsidRDefault="00997EBE" w:rsidP="00997EBE">
            <w:pPr>
              <w:jc w:val="center"/>
              <w:rPr>
                <w:sz w:val="22"/>
                <w:szCs w:val="22"/>
              </w:rPr>
            </w:pPr>
          </w:p>
        </w:tc>
      </w:tr>
      <w:tr w:rsidR="00997EBE" w:rsidRPr="000235FD" w:rsidTr="008F67EE">
        <w:trPr>
          <w:trHeight w:val="27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EBE" w:rsidRDefault="00997EBE" w:rsidP="00997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Opphold / kjøkken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997EBE" w:rsidRDefault="00997EBE" w:rsidP="00997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 kvm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7EBE" w:rsidRPr="000235FD" w:rsidRDefault="00997EBE" w:rsidP="00997EBE">
            <w:pPr>
              <w:jc w:val="center"/>
              <w:rPr>
                <w:sz w:val="22"/>
                <w:szCs w:val="22"/>
              </w:rPr>
            </w:pPr>
          </w:p>
        </w:tc>
      </w:tr>
      <w:tr w:rsidR="00997EBE" w:rsidRPr="000235FD" w:rsidTr="008F67EE">
        <w:trPr>
          <w:trHeight w:val="27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EBE" w:rsidRPr="000235FD" w:rsidRDefault="00997EBE" w:rsidP="00997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Toalett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997EBE" w:rsidRPr="000235FD" w:rsidRDefault="00997EBE" w:rsidP="00997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kvm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7EBE" w:rsidRPr="000235FD" w:rsidRDefault="00997EBE" w:rsidP="00997EBE">
            <w:pPr>
              <w:jc w:val="center"/>
              <w:rPr>
                <w:sz w:val="22"/>
                <w:szCs w:val="22"/>
              </w:rPr>
            </w:pPr>
          </w:p>
        </w:tc>
      </w:tr>
      <w:tr w:rsidR="00997EBE" w:rsidRPr="000235FD" w:rsidTr="008F67EE">
        <w:trPr>
          <w:trHeight w:val="285"/>
        </w:trPr>
        <w:tc>
          <w:tcPr>
            <w:tcW w:w="28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BE" w:rsidRPr="000235FD" w:rsidRDefault="00997EBE" w:rsidP="00997EBE">
            <w:pPr>
              <w:rPr>
                <w:bCs/>
                <w:sz w:val="22"/>
                <w:szCs w:val="22"/>
              </w:rPr>
            </w:pPr>
          </w:p>
          <w:p w:rsidR="00997EBE" w:rsidRPr="000235FD" w:rsidRDefault="00997EBE" w:rsidP="00997EB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997EBE" w:rsidRPr="000235FD" w:rsidRDefault="00997EBE" w:rsidP="00997E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EBE" w:rsidRPr="000235FD" w:rsidRDefault="00997EBE" w:rsidP="00997EBE">
            <w:pPr>
              <w:jc w:val="center"/>
              <w:rPr>
                <w:sz w:val="22"/>
                <w:szCs w:val="22"/>
              </w:rPr>
            </w:pPr>
          </w:p>
        </w:tc>
      </w:tr>
      <w:tr w:rsidR="00997EBE" w:rsidRPr="000235FD" w:rsidTr="008F67EE">
        <w:trPr>
          <w:trHeight w:val="285"/>
        </w:trPr>
        <w:tc>
          <w:tcPr>
            <w:tcW w:w="28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EBE" w:rsidRDefault="00997EBE" w:rsidP="00997EBE">
            <w:pPr>
              <w:rPr>
                <w:bCs/>
                <w:sz w:val="22"/>
                <w:szCs w:val="22"/>
              </w:rPr>
            </w:pPr>
          </w:p>
          <w:p w:rsidR="00997EBE" w:rsidRPr="007B117D" w:rsidRDefault="00997EBE" w:rsidP="00997EB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Sum hele bygget 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997EBE" w:rsidRDefault="00997EBE" w:rsidP="0045430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45430E">
              <w:rPr>
                <w:b/>
                <w:bCs/>
                <w:sz w:val="22"/>
                <w:szCs w:val="22"/>
              </w:rPr>
              <w:t>16</w:t>
            </w:r>
            <w:r>
              <w:rPr>
                <w:b/>
                <w:bCs/>
                <w:sz w:val="22"/>
                <w:szCs w:val="22"/>
              </w:rPr>
              <w:t xml:space="preserve"> m2</w:t>
            </w:r>
          </w:p>
        </w:tc>
        <w:tc>
          <w:tcPr>
            <w:tcW w:w="292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7EBE" w:rsidRPr="000235FD" w:rsidRDefault="00997EBE" w:rsidP="00997EBE">
            <w:pPr>
              <w:jc w:val="center"/>
              <w:rPr>
                <w:sz w:val="22"/>
                <w:szCs w:val="22"/>
              </w:rPr>
            </w:pPr>
          </w:p>
        </w:tc>
      </w:tr>
    </w:tbl>
    <w:p w:rsidR="00A94B99" w:rsidRPr="000235FD" w:rsidRDefault="00A94B99" w:rsidP="00A94B99"/>
    <w:p w:rsidR="00A94B99" w:rsidRPr="000235FD" w:rsidRDefault="00A94B99" w:rsidP="00A94B99">
      <w:r w:rsidRPr="000235FD">
        <w:br w:type="textWrapping" w:clear="all"/>
      </w:r>
    </w:p>
    <w:p w:rsidR="00F360DD" w:rsidRDefault="00F360DD" w:rsidP="00A94B99">
      <w:pPr>
        <w:rPr>
          <w:b/>
          <w:bCs/>
        </w:rPr>
      </w:pPr>
    </w:p>
    <w:p w:rsidR="00A94B99" w:rsidRPr="000235FD" w:rsidRDefault="00A94B99" w:rsidP="00A94B99">
      <w:pPr>
        <w:rPr>
          <w:b/>
          <w:bCs/>
        </w:rPr>
      </w:pPr>
      <w:r w:rsidRPr="000235FD">
        <w:rPr>
          <w:b/>
          <w:bCs/>
        </w:rPr>
        <w:t xml:space="preserve">3. </w:t>
      </w:r>
      <w:r>
        <w:rPr>
          <w:b/>
          <w:bCs/>
        </w:rPr>
        <w:t>Vurderinger</w:t>
      </w:r>
    </w:p>
    <w:p w:rsidR="00A94B99" w:rsidRDefault="00A94B99" w:rsidP="003C62EE">
      <w:pPr>
        <w:rPr>
          <w:rFonts w:asciiTheme="minorHAnsi" w:hAnsiTheme="minorHAnsi"/>
        </w:rPr>
      </w:pPr>
    </w:p>
    <w:p w:rsidR="00A94B99" w:rsidRPr="00C361AB" w:rsidRDefault="00A94B99" w:rsidP="00A94B99">
      <w:pPr>
        <w:rPr>
          <w:rFonts w:asciiTheme="minorHAnsi" w:hAnsiTheme="minorHAnsi"/>
          <w:u w:val="single"/>
        </w:rPr>
      </w:pPr>
      <w:r w:rsidRPr="00C361AB">
        <w:rPr>
          <w:rFonts w:asciiTheme="minorHAnsi" w:hAnsiTheme="minorHAnsi"/>
          <w:u w:val="single"/>
        </w:rPr>
        <w:t>Behovsvurdering</w:t>
      </w:r>
    </w:p>
    <w:p w:rsidR="00A94B99" w:rsidRDefault="00A94B99" w:rsidP="00A94B99">
      <w:pPr>
        <w:rPr>
          <w:rFonts w:asciiTheme="minorHAnsi" w:hAnsiTheme="minorHAnsi"/>
        </w:rPr>
      </w:pPr>
    </w:p>
    <w:p w:rsidR="004B26BC" w:rsidRDefault="00D94E6D" w:rsidP="00A94B99">
      <w:pPr>
        <w:rPr>
          <w:rFonts w:asciiTheme="minorHAnsi" w:hAnsiTheme="minorHAnsi"/>
        </w:rPr>
      </w:pPr>
      <w:r>
        <w:rPr>
          <w:rFonts w:asciiTheme="minorHAnsi" w:hAnsiTheme="minorHAnsi"/>
        </w:rPr>
        <w:t>Det er 3</w:t>
      </w:r>
      <w:r w:rsidR="00E450D4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 personer per 3</w:t>
      </w:r>
      <w:r w:rsidR="00E450D4">
        <w:rPr>
          <w:rFonts w:asciiTheme="minorHAnsi" w:hAnsiTheme="minorHAnsi"/>
        </w:rPr>
        <w:t>0</w:t>
      </w:r>
      <w:r w:rsidR="00F500EC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="00E450D4">
        <w:rPr>
          <w:rFonts w:asciiTheme="minorHAnsi" w:hAnsiTheme="minorHAnsi"/>
        </w:rPr>
        <w:t>april</w:t>
      </w:r>
      <w:r>
        <w:rPr>
          <w:rFonts w:asciiTheme="minorHAnsi" w:hAnsiTheme="minorHAnsi"/>
        </w:rPr>
        <w:t xml:space="preserve"> 201</w:t>
      </w:r>
      <w:r w:rsidR="00E450D4">
        <w:rPr>
          <w:rFonts w:asciiTheme="minorHAnsi" w:hAnsiTheme="minorHAnsi"/>
        </w:rPr>
        <w:t>5</w:t>
      </w:r>
      <w:r>
        <w:rPr>
          <w:rFonts w:asciiTheme="minorHAnsi" w:hAnsiTheme="minorHAnsi"/>
        </w:rPr>
        <w:t xml:space="preserve"> som er kvalifisert og venter på boliger for personer med nedsatt funksjonsevne, av disse er </w:t>
      </w:r>
      <w:r w:rsidR="00E450D4">
        <w:rPr>
          <w:rFonts w:asciiTheme="minorHAnsi" w:hAnsiTheme="minorHAnsi"/>
        </w:rPr>
        <w:t>5</w:t>
      </w:r>
      <w:r>
        <w:rPr>
          <w:rFonts w:asciiTheme="minorHAnsi" w:hAnsiTheme="minorHAnsi"/>
        </w:rPr>
        <w:t xml:space="preserve"> under 18 år. Både Moldberget (foreldreinitiativet/</w:t>
      </w:r>
      <w:proofErr w:type="spellStart"/>
      <w:r>
        <w:rPr>
          <w:rFonts w:asciiTheme="minorHAnsi" w:hAnsiTheme="minorHAnsi"/>
        </w:rPr>
        <w:t>Kleivane</w:t>
      </w:r>
      <w:proofErr w:type="spellEnd"/>
      <w:r>
        <w:rPr>
          <w:rFonts w:asciiTheme="minorHAnsi" w:hAnsiTheme="minorHAnsi"/>
        </w:rPr>
        <w:t xml:space="preserve">) og </w:t>
      </w:r>
      <w:proofErr w:type="spellStart"/>
      <w:r>
        <w:rPr>
          <w:rFonts w:asciiTheme="minorHAnsi" w:hAnsiTheme="minorHAnsi"/>
        </w:rPr>
        <w:t>Maudlandslia</w:t>
      </w:r>
      <w:proofErr w:type="spellEnd"/>
      <w:r>
        <w:rPr>
          <w:rFonts w:asciiTheme="minorHAnsi" w:hAnsiTheme="minorHAnsi"/>
        </w:rPr>
        <w:t xml:space="preserve"> er tildelt. Det</w:t>
      </w:r>
      <w:r w:rsidR="00925E4F">
        <w:rPr>
          <w:rFonts w:asciiTheme="minorHAnsi" w:hAnsiTheme="minorHAnsi"/>
        </w:rPr>
        <w:t xml:space="preserve"> medfører at det fortsatt er mange som må bo hjemme</w:t>
      </w:r>
      <w:r w:rsidR="00A76B05">
        <w:rPr>
          <w:rFonts w:asciiTheme="minorHAnsi" w:hAnsiTheme="minorHAnsi"/>
        </w:rPr>
        <w:t xml:space="preserve"> eller etablere kostnadskrevende tiltak. Til tross for at kommunen har opprettet 16 boliger, har ikke antallet boligsøkere på venteliste gått ned.</w:t>
      </w:r>
    </w:p>
    <w:p w:rsidR="00A76B05" w:rsidRDefault="00A76B05" w:rsidP="00A94B99">
      <w:pPr>
        <w:rPr>
          <w:rFonts w:asciiTheme="minorHAnsi" w:hAnsiTheme="minorHAnsi"/>
        </w:rPr>
      </w:pPr>
    </w:p>
    <w:p w:rsidR="006C1C58" w:rsidRPr="000235FD" w:rsidRDefault="006C1C58" w:rsidP="00A94B99">
      <w:pPr>
        <w:rPr>
          <w:u w:val="single"/>
        </w:rPr>
      </w:pPr>
    </w:p>
    <w:p w:rsidR="00F360DD" w:rsidRDefault="00F360DD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br w:type="page"/>
      </w:r>
    </w:p>
    <w:p w:rsidR="00A94B99" w:rsidRPr="00C361AB" w:rsidRDefault="00A94B99" w:rsidP="00A94B99">
      <w:pPr>
        <w:rPr>
          <w:rFonts w:asciiTheme="minorHAnsi" w:hAnsiTheme="minorHAnsi"/>
          <w:u w:val="single"/>
        </w:rPr>
      </w:pPr>
      <w:r w:rsidRPr="00C361AB">
        <w:rPr>
          <w:rFonts w:asciiTheme="minorHAnsi" w:hAnsiTheme="minorHAnsi"/>
          <w:u w:val="single"/>
        </w:rPr>
        <w:lastRenderedPageBreak/>
        <w:t>Byggeprogram</w:t>
      </w:r>
    </w:p>
    <w:p w:rsidR="00E27205" w:rsidRDefault="00E27205" w:rsidP="00A94B99">
      <w:pPr>
        <w:rPr>
          <w:rFonts w:asciiTheme="minorHAnsi" w:hAnsiTheme="minorHAnsi"/>
        </w:rPr>
      </w:pPr>
    </w:p>
    <w:p w:rsidR="00A94B99" w:rsidRDefault="00A94B99" w:rsidP="00A94B99">
      <w:pPr>
        <w:rPr>
          <w:rFonts w:asciiTheme="minorHAnsi" w:hAnsiTheme="minorHAnsi"/>
        </w:rPr>
      </w:pPr>
      <w:r>
        <w:rPr>
          <w:rFonts w:asciiTheme="minorHAnsi" w:hAnsiTheme="minorHAnsi"/>
        </w:rPr>
        <w:t>I vedlagt</w:t>
      </w:r>
      <w:r w:rsidRPr="000235FD">
        <w:rPr>
          <w:rFonts w:asciiTheme="minorHAnsi" w:hAnsiTheme="minorHAnsi"/>
        </w:rPr>
        <w:t xml:space="preserve"> forslag </w:t>
      </w:r>
      <w:r>
        <w:rPr>
          <w:rFonts w:asciiTheme="minorHAnsi" w:hAnsiTheme="minorHAnsi"/>
        </w:rPr>
        <w:t xml:space="preserve">til byggeprogram, </w:t>
      </w:r>
      <w:r w:rsidRPr="000235FD">
        <w:rPr>
          <w:rFonts w:asciiTheme="minorHAnsi" w:hAnsiTheme="minorHAnsi"/>
        </w:rPr>
        <w:t xml:space="preserve">er det lagt opp til </w:t>
      </w:r>
      <w:r w:rsidR="002210B3">
        <w:rPr>
          <w:rFonts w:asciiTheme="minorHAnsi" w:hAnsiTheme="minorHAnsi"/>
        </w:rPr>
        <w:t>10</w:t>
      </w:r>
      <w:r w:rsidR="00C874BE">
        <w:rPr>
          <w:rFonts w:asciiTheme="minorHAnsi" w:hAnsiTheme="minorHAnsi"/>
        </w:rPr>
        <w:t xml:space="preserve"> b</w:t>
      </w:r>
      <w:r w:rsidR="002210B3">
        <w:rPr>
          <w:rFonts w:asciiTheme="minorHAnsi" w:hAnsiTheme="minorHAnsi"/>
        </w:rPr>
        <w:t>oliger</w:t>
      </w:r>
      <w:r w:rsidR="00E450D4">
        <w:rPr>
          <w:rFonts w:asciiTheme="minorHAnsi" w:hAnsiTheme="minorHAnsi"/>
        </w:rPr>
        <w:t xml:space="preserve"> samt ett fellesområde og personaldel</w:t>
      </w:r>
      <w:r>
        <w:rPr>
          <w:rFonts w:asciiTheme="minorHAnsi" w:hAnsiTheme="minorHAnsi"/>
        </w:rPr>
        <w:t xml:space="preserve">. </w:t>
      </w:r>
      <w:r w:rsidR="005012DA">
        <w:rPr>
          <w:rFonts w:asciiTheme="minorHAnsi" w:hAnsiTheme="minorHAnsi"/>
        </w:rPr>
        <w:t>Dette er 3 boliger mer enn i opprinnelig plan.</w:t>
      </w:r>
    </w:p>
    <w:p w:rsidR="00A94B99" w:rsidRDefault="00C874BE" w:rsidP="00A94B9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C874BE" w:rsidRPr="002210B3" w:rsidRDefault="00C874BE" w:rsidP="00A76B05">
      <w:pPr>
        <w:rPr>
          <w:rFonts w:asciiTheme="minorHAnsi" w:hAnsiTheme="minorHAnsi"/>
        </w:rPr>
      </w:pPr>
      <w:r w:rsidRPr="002210B3">
        <w:rPr>
          <w:rFonts w:asciiTheme="minorHAnsi" w:hAnsiTheme="minorHAnsi"/>
        </w:rPr>
        <w:t xml:space="preserve">Ved utarbeidelse av romprogrammet har en innhentet erfaringer fra </w:t>
      </w:r>
      <w:r w:rsidR="00A76B05" w:rsidRPr="002210B3">
        <w:rPr>
          <w:rFonts w:asciiTheme="minorHAnsi" w:hAnsiTheme="minorHAnsi"/>
        </w:rPr>
        <w:t>Foreldreinitiativet I</w:t>
      </w:r>
      <w:r w:rsidR="00061026">
        <w:rPr>
          <w:rFonts w:asciiTheme="minorHAnsi" w:hAnsiTheme="minorHAnsi"/>
        </w:rPr>
        <w:t>,</w:t>
      </w:r>
      <w:r w:rsidR="00A76B05" w:rsidRPr="002210B3">
        <w:rPr>
          <w:rFonts w:asciiTheme="minorHAnsi" w:hAnsiTheme="minorHAnsi"/>
        </w:rPr>
        <w:t xml:space="preserve"> </w:t>
      </w:r>
      <w:proofErr w:type="spellStart"/>
      <w:r w:rsidR="00A76B05" w:rsidRPr="002210B3">
        <w:rPr>
          <w:rFonts w:asciiTheme="minorHAnsi" w:hAnsiTheme="minorHAnsi"/>
        </w:rPr>
        <w:t>Kleivane</w:t>
      </w:r>
      <w:proofErr w:type="spellEnd"/>
      <w:r w:rsidR="00A76B05" w:rsidRPr="002210B3">
        <w:rPr>
          <w:rFonts w:asciiTheme="minorHAnsi" w:hAnsiTheme="minorHAnsi"/>
        </w:rPr>
        <w:t xml:space="preserve">. </w:t>
      </w:r>
    </w:p>
    <w:p w:rsidR="00C874BE" w:rsidRPr="002210B3" w:rsidRDefault="00C874BE" w:rsidP="00C874BE">
      <w:pPr>
        <w:rPr>
          <w:rFonts w:asciiTheme="minorHAnsi" w:hAnsiTheme="minorHAnsi"/>
        </w:rPr>
      </w:pPr>
    </w:p>
    <w:p w:rsidR="00E27205" w:rsidRPr="002210B3" w:rsidRDefault="00E27205" w:rsidP="00E27205">
      <w:pPr>
        <w:rPr>
          <w:rFonts w:asciiTheme="minorHAnsi" w:hAnsiTheme="minorHAnsi"/>
        </w:rPr>
      </w:pPr>
      <w:r w:rsidRPr="002210B3">
        <w:rPr>
          <w:rFonts w:asciiTheme="minorHAnsi" w:hAnsiTheme="minorHAnsi"/>
        </w:rPr>
        <w:t xml:space="preserve">Personaldelen består av kontor, personalbase og garderober.  </w:t>
      </w:r>
      <w:r w:rsidR="00E450D4">
        <w:rPr>
          <w:rFonts w:asciiTheme="minorHAnsi" w:hAnsiTheme="minorHAnsi"/>
        </w:rPr>
        <w:t>Fellesstuen ligger i første etasje med en stor terrasse utenfor</w:t>
      </w:r>
      <w:r w:rsidR="002210B3">
        <w:rPr>
          <w:rFonts w:asciiTheme="minorHAnsi" w:hAnsiTheme="minorHAnsi"/>
        </w:rPr>
        <w:t xml:space="preserve">. </w:t>
      </w:r>
      <w:r w:rsidRPr="002210B3">
        <w:rPr>
          <w:rFonts w:asciiTheme="minorHAnsi" w:hAnsiTheme="minorHAnsi"/>
        </w:rPr>
        <w:t xml:space="preserve"> </w:t>
      </w:r>
    </w:p>
    <w:p w:rsidR="00E27205" w:rsidRPr="002210B3" w:rsidRDefault="00E27205" w:rsidP="00C874BE">
      <w:pPr>
        <w:rPr>
          <w:rFonts w:asciiTheme="minorHAnsi" w:hAnsiTheme="minorHAnsi"/>
        </w:rPr>
      </w:pPr>
    </w:p>
    <w:p w:rsidR="00A94B99" w:rsidRDefault="00A94B99" w:rsidP="00A94B99">
      <w:r w:rsidRPr="005F68E6">
        <w:t xml:space="preserve">Arealer </w:t>
      </w:r>
      <w:r w:rsidR="00C874BE">
        <w:t xml:space="preserve">vil bli </w:t>
      </w:r>
      <w:r w:rsidRPr="005F68E6">
        <w:t xml:space="preserve">utformet etter </w:t>
      </w:r>
      <w:r>
        <w:t xml:space="preserve">Husbankens </w:t>
      </w:r>
      <w:r w:rsidRPr="005922A9">
        <w:rPr>
          <w:i/>
        </w:rPr>
        <w:t>”veileder for utforming av omsorgsboliger og sykehjem (rom for trygghet og omsorg)”</w:t>
      </w:r>
      <w:r>
        <w:t xml:space="preserve">, og </w:t>
      </w:r>
      <w:r w:rsidRPr="005F68E6">
        <w:t xml:space="preserve">erfaringer </w:t>
      </w:r>
      <w:r>
        <w:t>fra</w:t>
      </w:r>
      <w:r w:rsidRPr="005F68E6">
        <w:t xml:space="preserve"> </w:t>
      </w:r>
      <w:r w:rsidR="004048E2">
        <w:t>a</w:t>
      </w:r>
      <w:r w:rsidRPr="005F68E6">
        <w:t xml:space="preserve">ndre boliger. Det </w:t>
      </w:r>
      <w:r w:rsidR="00C874BE">
        <w:t xml:space="preserve">blir </w:t>
      </w:r>
      <w:r w:rsidRPr="005F68E6">
        <w:t xml:space="preserve">lagt vekt på å finne gode løsninger for </w:t>
      </w:r>
      <w:r w:rsidR="00C874BE">
        <w:t xml:space="preserve">brukerne. </w:t>
      </w:r>
    </w:p>
    <w:p w:rsidR="00A94B99" w:rsidRDefault="00A94B99" w:rsidP="00A94B99">
      <w:pPr>
        <w:rPr>
          <w:rFonts w:asciiTheme="minorHAnsi" w:hAnsiTheme="minorHAnsi"/>
        </w:rPr>
      </w:pPr>
    </w:p>
    <w:p w:rsidR="00A94B99" w:rsidRDefault="004048E2" w:rsidP="00A94B99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Utendørsanlegg</w:t>
      </w:r>
    </w:p>
    <w:p w:rsidR="00F360DD" w:rsidRPr="00C361AB" w:rsidRDefault="00F360DD" w:rsidP="00A94B99">
      <w:pPr>
        <w:rPr>
          <w:rFonts w:asciiTheme="minorHAnsi" w:hAnsiTheme="minorHAnsi"/>
          <w:u w:val="single"/>
        </w:rPr>
      </w:pPr>
    </w:p>
    <w:p w:rsidR="004048E2" w:rsidRDefault="00A76B05" w:rsidP="004048E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Det lages </w:t>
      </w:r>
      <w:r w:rsidR="002210B3">
        <w:rPr>
          <w:rFonts w:asciiTheme="minorHAnsi" w:hAnsiTheme="minorHAnsi"/>
        </w:rPr>
        <w:t xml:space="preserve">felles utearealer på bakkenivå utenfor personaldelen. Ut over det disponerer hver enkelt beboer </w:t>
      </w:r>
      <w:r w:rsidR="005012DA">
        <w:rPr>
          <w:rFonts w:asciiTheme="minorHAnsi" w:hAnsiTheme="minorHAnsi"/>
        </w:rPr>
        <w:t xml:space="preserve">i 1. etasje sin del av </w:t>
      </w:r>
      <w:r w:rsidR="002210B3">
        <w:rPr>
          <w:rFonts w:asciiTheme="minorHAnsi" w:hAnsiTheme="minorHAnsi"/>
        </w:rPr>
        <w:t>bakkeplanet. Beboere i 2 et</w:t>
      </w:r>
      <w:r w:rsidR="005012DA">
        <w:rPr>
          <w:rFonts w:asciiTheme="minorHAnsi" w:hAnsiTheme="minorHAnsi"/>
        </w:rPr>
        <w:t>asje</w:t>
      </w:r>
      <w:r w:rsidR="002210B3">
        <w:rPr>
          <w:rFonts w:asciiTheme="minorHAnsi" w:hAnsiTheme="minorHAnsi"/>
        </w:rPr>
        <w:t xml:space="preserve"> har egne balkonger. </w:t>
      </w:r>
      <w:r w:rsidR="00A94B99" w:rsidRPr="009B14FD">
        <w:rPr>
          <w:rFonts w:asciiTheme="minorHAnsi" w:hAnsiTheme="minorHAnsi"/>
        </w:rPr>
        <w:t>Felles</w:t>
      </w:r>
      <w:r w:rsidR="005012DA">
        <w:rPr>
          <w:rFonts w:asciiTheme="minorHAnsi" w:hAnsiTheme="minorHAnsi"/>
        </w:rPr>
        <w:t>områdene på Sørbø-</w:t>
      </w:r>
      <w:r w:rsidR="006066B2">
        <w:rPr>
          <w:rFonts w:asciiTheme="minorHAnsi" w:hAnsiTheme="minorHAnsi"/>
        </w:rPr>
        <w:t xml:space="preserve">feltet står til disposisjon for alle beboerne i området. Det er lagt opp til at arealene som hver enkelt beboer disponerer er enkle å vedlikeholde. </w:t>
      </w:r>
    </w:p>
    <w:p w:rsidR="006066B2" w:rsidRDefault="006066B2" w:rsidP="004048E2">
      <w:pPr>
        <w:rPr>
          <w:rFonts w:asciiTheme="minorHAnsi" w:hAnsiTheme="minorHAnsi"/>
          <w:u w:val="single"/>
        </w:rPr>
      </w:pPr>
    </w:p>
    <w:p w:rsidR="00E35BCA" w:rsidRPr="00E35BCA" w:rsidRDefault="00E35BCA" w:rsidP="004048E2">
      <w:pPr>
        <w:rPr>
          <w:rFonts w:asciiTheme="minorHAnsi" w:hAnsiTheme="minorHAnsi"/>
        </w:rPr>
      </w:pPr>
      <w:r w:rsidRPr="009B14FD">
        <w:rPr>
          <w:rFonts w:asciiTheme="minorHAnsi" w:hAnsiTheme="minorHAnsi"/>
        </w:rPr>
        <w:t xml:space="preserve">Det skal opparbeides </w:t>
      </w:r>
      <w:r>
        <w:rPr>
          <w:rFonts w:asciiTheme="minorHAnsi" w:hAnsiTheme="minorHAnsi"/>
        </w:rPr>
        <w:t>parkering iht</w:t>
      </w:r>
      <w:r w:rsidR="005012DA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gjeldende reguleringsbestemmelser. Det </w:t>
      </w:r>
      <w:r w:rsidR="006066B2">
        <w:rPr>
          <w:rFonts w:asciiTheme="minorHAnsi" w:hAnsiTheme="minorHAnsi"/>
        </w:rPr>
        <w:t>er felles parkeringsplass som er opparbeidet iht</w:t>
      </w:r>
      <w:r w:rsidR="005012DA">
        <w:rPr>
          <w:rFonts w:asciiTheme="minorHAnsi" w:hAnsiTheme="minorHAnsi"/>
        </w:rPr>
        <w:t>.</w:t>
      </w:r>
      <w:r w:rsidR="006066B2">
        <w:rPr>
          <w:rFonts w:asciiTheme="minorHAnsi" w:hAnsiTheme="minorHAnsi"/>
        </w:rPr>
        <w:t xml:space="preserve"> reguleringsplanen. </w:t>
      </w:r>
      <w:r>
        <w:rPr>
          <w:rFonts w:asciiTheme="minorHAnsi" w:hAnsiTheme="minorHAnsi"/>
        </w:rPr>
        <w:t>Det legges også opp til sykkelparkering.</w:t>
      </w:r>
    </w:p>
    <w:p w:rsidR="00E35BCA" w:rsidRDefault="00E35BCA" w:rsidP="004048E2">
      <w:pPr>
        <w:rPr>
          <w:rFonts w:asciiTheme="minorHAnsi" w:hAnsiTheme="minorHAnsi"/>
          <w:u w:val="single"/>
        </w:rPr>
      </w:pPr>
    </w:p>
    <w:p w:rsidR="004048E2" w:rsidRPr="00C361AB" w:rsidRDefault="004048E2" w:rsidP="004048E2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Beliggenhet</w:t>
      </w:r>
    </w:p>
    <w:p w:rsidR="00E27205" w:rsidRDefault="00E27205" w:rsidP="00E27205"/>
    <w:p w:rsidR="004048E2" w:rsidRDefault="004048E2" w:rsidP="00E27205">
      <w:pPr>
        <w:rPr>
          <w:szCs w:val="24"/>
        </w:rPr>
      </w:pPr>
      <w:r>
        <w:rPr>
          <w:szCs w:val="24"/>
        </w:rPr>
        <w:t xml:space="preserve">Det er </w:t>
      </w:r>
      <w:r w:rsidR="006066B2">
        <w:rPr>
          <w:szCs w:val="24"/>
        </w:rPr>
        <w:t xml:space="preserve">i forhandlinger med Sandnes Tomteselskap kommet frem til ett område for disse boligene på Sørbø feltet. </w:t>
      </w:r>
      <w:proofErr w:type="spellStart"/>
      <w:r w:rsidR="00A50DD3">
        <w:rPr>
          <w:szCs w:val="24"/>
        </w:rPr>
        <w:t>Delfelt</w:t>
      </w:r>
      <w:proofErr w:type="spellEnd"/>
      <w:r w:rsidR="00A50DD3">
        <w:rPr>
          <w:szCs w:val="24"/>
        </w:rPr>
        <w:t xml:space="preserve"> BB4 med mulighet for 12 boenheter er ønskelig brukt til dette formålet. </w:t>
      </w:r>
      <w:r>
        <w:rPr>
          <w:szCs w:val="24"/>
        </w:rPr>
        <w:t>Programkomiteen har sett at dette er en hensiktsmessig og sentral plassering.</w:t>
      </w:r>
    </w:p>
    <w:p w:rsidR="004048E2" w:rsidRDefault="00904320" w:rsidP="00E27205">
      <w:pPr>
        <w:rPr>
          <w:szCs w:val="24"/>
        </w:rPr>
      </w:pPr>
      <w:r>
        <w:rPr>
          <w:szCs w:val="24"/>
        </w:rPr>
        <w:t>Bygget l</w:t>
      </w:r>
      <w:r w:rsidR="004048E2">
        <w:rPr>
          <w:szCs w:val="24"/>
        </w:rPr>
        <w:t>igger i nærheten av turveier, gang- og sykkelstier</w:t>
      </w:r>
      <w:r w:rsidR="00A50DD3">
        <w:rPr>
          <w:szCs w:val="24"/>
        </w:rPr>
        <w:t>. Det er gangavstand til kollektive løsninger som tog og buss. Solforhold og utsikt på tomtene er bra.</w:t>
      </w:r>
    </w:p>
    <w:p w:rsidR="001931B5" w:rsidRDefault="001931B5" w:rsidP="00E27205">
      <w:pPr>
        <w:rPr>
          <w:szCs w:val="24"/>
        </w:rPr>
      </w:pPr>
    </w:p>
    <w:p w:rsidR="001931B5" w:rsidRDefault="001931B5" w:rsidP="00E27205">
      <w:pPr>
        <w:rPr>
          <w:szCs w:val="24"/>
        </w:rPr>
      </w:pPr>
      <w:r>
        <w:rPr>
          <w:szCs w:val="24"/>
        </w:rPr>
        <w:t xml:space="preserve">I nærheten til denne tomten vil det bli bygget rekkehus/leiligheter som Sandnes kommune kan kjøpe og knytte opp mot personalbasen. </w:t>
      </w:r>
    </w:p>
    <w:p w:rsidR="004048E2" w:rsidRDefault="004048E2" w:rsidP="00E27205"/>
    <w:p w:rsidR="00A94B99" w:rsidRDefault="00A94B99" w:rsidP="00A94B99">
      <w:pPr>
        <w:rPr>
          <w:rFonts w:asciiTheme="minorHAnsi" w:hAnsiTheme="minorHAnsi"/>
          <w:u w:val="single"/>
        </w:rPr>
      </w:pPr>
      <w:r w:rsidRPr="00C361AB">
        <w:rPr>
          <w:rFonts w:asciiTheme="minorHAnsi" w:hAnsiTheme="minorHAnsi"/>
          <w:u w:val="single"/>
        </w:rPr>
        <w:t>Tomtesituasjonen</w:t>
      </w:r>
    </w:p>
    <w:p w:rsidR="00F360DD" w:rsidRPr="00C361AB" w:rsidRDefault="00F360DD" w:rsidP="00A94B99">
      <w:pPr>
        <w:rPr>
          <w:rFonts w:asciiTheme="minorHAnsi" w:hAnsiTheme="minorHAnsi"/>
          <w:u w:val="single"/>
        </w:rPr>
      </w:pPr>
    </w:p>
    <w:p w:rsidR="004B26BC" w:rsidRDefault="00056E08" w:rsidP="00A94B9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Det er i samarbeid med arkitekt utarbeidet ett konsept ut fra de forutsetninger som er </w:t>
      </w:r>
      <w:r w:rsidR="003C796F">
        <w:rPr>
          <w:rFonts w:asciiTheme="minorHAnsi" w:hAnsiTheme="minorHAnsi"/>
        </w:rPr>
        <w:t>på t</w:t>
      </w:r>
      <w:r w:rsidR="002C0985">
        <w:rPr>
          <w:rFonts w:asciiTheme="minorHAnsi" w:hAnsiTheme="minorHAnsi"/>
        </w:rPr>
        <w:t xml:space="preserve">omtene. Det går over to plan og må deles med horisontalt lydskille. </w:t>
      </w:r>
    </w:p>
    <w:p w:rsidR="002C0985" w:rsidRDefault="002C0985" w:rsidP="00A94B99">
      <w:pPr>
        <w:rPr>
          <w:rFonts w:asciiTheme="minorHAnsi" w:hAnsiTheme="minorHAnsi"/>
        </w:rPr>
      </w:pPr>
    </w:p>
    <w:p w:rsidR="00A94B99" w:rsidRPr="009B14FD" w:rsidRDefault="002C0985" w:rsidP="00A94B9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Det er satt opp støyskjerm opp mot E-39. </w:t>
      </w:r>
      <w:r w:rsidR="00A94B99" w:rsidRPr="009B14FD">
        <w:rPr>
          <w:rFonts w:asciiTheme="minorHAnsi" w:hAnsiTheme="minorHAnsi"/>
        </w:rPr>
        <w:t>Prosjektet må likevel ta høyde for Miljøverndepartementas retningslinjer for behandling av støy i arealplanleggingen (rundskriv T-1442) samt kommunale retningslinjer. Dette innebærer at støynivå utendørs på dagtid ikke skal overstige 55db mens innvendig støy ikke skal overstige 30db.</w:t>
      </w:r>
    </w:p>
    <w:p w:rsidR="00A94B99" w:rsidRPr="009B14FD" w:rsidRDefault="00A94B99" w:rsidP="00A94B99">
      <w:pPr>
        <w:rPr>
          <w:rFonts w:asciiTheme="minorHAnsi" w:hAnsiTheme="minorHAnsi"/>
        </w:rPr>
      </w:pPr>
    </w:p>
    <w:p w:rsidR="00F360DD" w:rsidRDefault="00F360DD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br w:type="page"/>
      </w:r>
    </w:p>
    <w:p w:rsidR="00F360DD" w:rsidRDefault="00C874BE" w:rsidP="00C874BE">
      <w:pPr>
        <w:rPr>
          <w:rFonts w:asciiTheme="minorHAnsi" w:hAnsiTheme="minorHAnsi"/>
          <w:u w:val="single"/>
        </w:rPr>
      </w:pPr>
      <w:r w:rsidRPr="00994F57">
        <w:rPr>
          <w:rFonts w:asciiTheme="minorHAnsi" w:hAnsiTheme="minorHAnsi"/>
          <w:u w:val="single"/>
        </w:rPr>
        <w:lastRenderedPageBreak/>
        <w:t>Husbanken</w:t>
      </w:r>
    </w:p>
    <w:p w:rsidR="00C874BE" w:rsidRPr="00994F57" w:rsidRDefault="00C874BE" w:rsidP="00C874BE">
      <w:pPr>
        <w:rPr>
          <w:rFonts w:asciiTheme="minorHAnsi" w:hAnsiTheme="minorHAnsi"/>
          <w:u w:val="single"/>
        </w:rPr>
      </w:pPr>
      <w:r w:rsidRPr="00994F57">
        <w:rPr>
          <w:rFonts w:asciiTheme="minorHAnsi" w:hAnsiTheme="minorHAnsi"/>
          <w:u w:val="single"/>
        </w:rPr>
        <w:t xml:space="preserve"> </w:t>
      </w:r>
    </w:p>
    <w:p w:rsidR="00C874BE" w:rsidRDefault="00C874BE" w:rsidP="00C874BE">
      <w:pPr>
        <w:rPr>
          <w:rFonts w:asciiTheme="minorHAnsi" w:hAnsiTheme="minorHAnsi"/>
        </w:rPr>
      </w:pPr>
      <w:r w:rsidRPr="00994F57">
        <w:rPr>
          <w:rFonts w:asciiTheme="minorHAnsi" w:hAnsiTheme="minorHAnsi"/>
        </w:rPr>
        <w:t xml:space="preserve">Husbanken gir investeringstilskudd til både sykehjem og omsorgsboliger. Målgruppen for tilskuddet er personer med behov for heldøgns helse- og sosialtjenester, uavhengig av alder og diagnose. Tilskuddet kan etter dagens regelverk bare gis til kommuner og det kan ikke </w:t>
      </w:r>
      <w:proofErr w:type="spellStart"/>
      <w:r w:rsidRPr="00994F57">
        <w:rPr>
          <w:rFonts w:asciiTheme="minorHAnsi" w:hAnsiTheme="minorHAnsi"/>
        </w:rPr>
        <w:t>videretildeles</w:t>
      </w:r>
      <w:proofErr w:type="spellEnd"/>
      <w:r w:rsidRPr="00994F57">
        <w:rPr>
          <w:rFonts w:asciiTheme="minorHAnsi" w:hAnsiTheme="minorHAnsi"/>
        </w:rPr>
        <w:t>. Rammen for tilskuddet er iht. Statsbudsjettet for 201</w:t>
      </w:r>
      <w:r w:rsidR="00904320">
        <w:rPr>
          <w:rFonts w:asciiTheme="minorHAnsi" w:hAnsiTheme="minorHAnsi"/>
        </w:rPr>
        <w:t xml:space="preserve">4 </w:t>
      </w:r>
      <w:r w:rsidRPr="00994F57">
        <w:rPr>
          <w:rFonts w:asciiTheme="minorHAnsi" w:hAnsiTheme="minorHAnsi"/>
        </w:rPr>
        <w:t xml:space="preserve">for omsorgsboliger med fellesareal, begrenset oppad til kr </w:t>
      </w:r>
      <w:r w:rsidR="00904320">
        <w:rPr>
          <w:rFonts w:asciiTheme="minorHAnsi" w:hAnsiTheme="minorHAnsi"/>
        </w:rPr>
        <w:t>1 530</w:t>
      </w:r>
      <w:r w:rsidRPr="00994F57">
        <w:rPr>
          <w:rFonts w:asciiTheme="minorHAnsi" w:hAnsiTheme="minorHAnsi"/>
        </w:rPr>
        <w:t>.000 pr boenhet.</w:t>
      </w:r>
    </w:p>
    <w:p w:rsidR="00A94B99" w:rsidRPr="009B14FD" w:rsidRDefault="00A94B99" w:rsidP="00A94B99">
      <w:pPr>
        <w:rPr>
          <w:rFonts w:asciiTheme="minorHAnsi" w:hAnsiTheme="minorHAnsi"/>
        </w:rPr>
      </w:pPr>
    </w:p>
    <w:p w:rsidR="00A94B99" w:rsidRPr="00C361AB" w:rsidRDefault="00A94B99" w:rsidP="00A94B99">
      <w:pPr>
        <w:rPr>
          <w:rFonts w:asciiTheme="minorHAnsi" w:hAnsiTheme="minorHAnsi"/>
          <w:u w:val="single"/>
        </w:rPr>
      </w:pPr>
      <w:proofErr w:type="spellStart"/>
      <w:r w:rsidRPr="00C361AB">
        <w:rPr>
          <w:rFonts w:asciiTheme="minorHAnsi" w:hAnsiTheme="minorHAnsi"/>
          <w:u w:val="single"/>
        </w:rPr>
        <w:t>Byggekonsept</w:t>
      </w:r>
      <w:proofErr w:type="spellEnd"/>
    </w:p>
    <w:p w:rsidR="00A94B99" w:rsidRPr="009B14FD" w:rsidRDefault="00A94B99" w:rsidP="00A94B99">
      <w:pPr>
        <w:rPr>
          <w:rFonts w:asciiTheme="minorHAnsi" w:hAnsiTheme="minorHAnsi"/>
        </w:rPr>
      </w:pPr>
    </w:p>
    <w:p w:rsidR="00E27205" w:rsidRPr="009B14FD" w:rsidRDefault="00A94B99" w:rsidP="00E27205">
      <w:pPr>
        <w:rPr>
          <w:rFonts w:asciiTheme="minorHAnsi" w:hAnsiTheme="minorHAnsi"/>
        </w:rPr>
      </w:pPr>
      <w:r w:rsidRPr="009B14FD">
        <w:rPr>
          <w:rFonts w:asciiTheme="minorHAnsi" w:hAnsiTheme="minorHAnsi"/>
        </w:rPr>
        <w:t xml:space="preserve">Det er ikke avgjort hvilket </w:t>
      </w:r>
      <w:proofErr w:type="spellStart"/>
      <w:r w:rsidRPr="009B14FD">
        <w:rPr>
          <w:rFonts w:asciiTheme="minorHAnsi" w:hAnsiTheme="minorHAnsi"/>
        </w:rPr>
        <w:t>bygg</w:t>
      </w:r>
      <w:r w:rsidR="00F360DD">
        <w:rPr>
          <w:rFonts w:asciiTheme="minorHAnsi" w:hAnsiTheme="minorHAnsi"/>
        </w:rPr>
        <w:t>e</w:t>
      </w:r>
      <w:r w:rsidRPr="009B14FD">
        <w:rPr>
          <w:rFonts w:asciiTheme="minorHAnsi" w:hAnsiTheme="minorHAnsi"/>
        </w:rPr>
        <w:t>konsept</w:t>
      </w:r>
      <w:proofErr w:type="spellEnd"/>
      <w:r w:rsidRPr="009B14FD">
        <w:rPr>
          <w:rFonts w:asciiTheme="minorHAnsi" w:hAnsiTheme="minorHAnsi"/>
        </w:rPr>
        <w:t xml:space="preserve"> som skal brukes. Her er valgene </w:t>
      </w:r>
      <w:proofErr w:type="spellStart"/>
      <w:r w:rsidRPr="009B14FD">
        <w:rPr>
          <w:rFonts w:asciiTheme="minorHAnsi" w:hAnsiTheme="minorHAnsi"/>
        </w:rPr>
        <w:t>stedbygd</w:t>
      </w:r>
      <w:proofErr w:type="spellEnd"/>
      <w:r w:rsidRPr="009B14FD">
        <w:rPr>
          <w:rFonts w:asciiTheme="minorHAnsi" w:hAnsiTheme="minorHAnsi"/>
        </w:rPr>
        <w:t xml:space="preserve">, element- eller modul-system. I anbudsunderlag </w:t>
      </w:r>
      <w:r>
        <w:rPr>
          <w:rFonts w:asciiTheme="minorHAnsi" w:hAnsiTheme="minorHAnsi"/>
        </w:rPr>
        <w:t>vil det bli vurdert</w:t>
      </w:r>
      <w:r w:rsidRPr="009B14FD">
        <w:rPr>
          <w:rFonts w:asciiTheme="minorHAnsi" w:hAnsiTheme="minorHAnsi"/>
        </w:rPr>
        <w:t xml:space="preserve"> at tilbyder kan tilby det konseptet som vurdere</w:t>
      </w:r>
      <w:r>
        <w:rPr>
          <w:rFonts w:asciiTheme="minorHAnsi" w:hAnsiTheme="minorHAnsi"/>
        </w:rPr>
        <w:t>s</w:t>
      </w:r>
      <w:r w:rsidRPr="009B14FD">
        <w:rPr>
          <w:rFonts w:asciiTheme="minorHAnsi" w:hAnsiTheme="minorHAnsi"/>
        </w:rPr>
        <w:t xml:space="preserve"> som lavest </w:t>
      </w:r>
      <w:proofErr w:type="spellStart"/>
      <w:r w:rsidRPr="009B14FD">
        <w:rPr>
          <w:rFonts w:asciiTheme="minorHAnsi" w:hAnsiTheme="minorHAnsi"/>
        </w:rPr>
        <w:t>byggekostnad</w:t>
      </w:r>
      <w:proofErr w:type="spellEnd"/>
      <w:r w:rsidRPr="009B14FD">
        <w:rPr>
          <w:rFonts w:asciiTheme="minorHAnsi" w:hAnsiTheme="minorHAnsi"/>
        </w:rPr>
        <w:t>. I denne vurdering må også driftskostnader hensyn</w:t>
      </w:r>
      <w:r>
        <w:rPr>
          <w:rFonts w:asciiTheme="minorHAnsi" w:hAnsiTheme="minorHAnsi"/>
        </w:rPr>
        <w:t>s</w:t>
      </w:r>
      <w:r w:rsidRPr="009B14FD">
        <w:rPr>
          <w:rFonts w:asciiTheme="minorHAnsi" w:hAnsiTheme="minorHAnsi"/>
        </w:rPr>
        <w:t>tas.</w:t>
      </w:r>
      <w:r w:rsidR="00E35BCA">
        <w:rPr>
          <w:rFonts w:asciiTheme="minorHAnsi" w:hAnsiTheme="minorHAnsi"/>
        </w:rPr>
        <w:t xml:space="preserve"> </w:t>
      </w:r>
      <w:proofErr w:type="spellStart"/>
      <w:r w:rsidR="00E35BCA">
        <w:rPr>
          <w:rFonts w:asciiTheme="minorHAnsi" w:hAnsiTheme="minorHAnsi"/>
        </w:rPr>
        <w:t>Byggehåndbok</w:t>
      </w:r>
      <w:proofErr w:type="spellEnd"/>
      <w:r w:rsidR="00E35BCA">
        <w:rPr>
          <w:rFonts w:asciiTheme="minorHAnsi" w:hAnsiTheme="minorHAnsi"/>
        </w:rPr>
        <w:t xml:space="preserve"> for Sandnes Eiendom KF legges til grunn ved utsendelse av entreprisen.</w:t>
      </w:r>
      <w:r w:rsidR="00F14FCF">
        <w:rPr>
          <w:rFonts w:asciiTheme="minorHAnsi" w:hAnsiTheme="minorHAnsi"/>
        </w:rPr>
        <w:t xml:space="preserve"> </w:t>
      </w:r>
      <w:r w:rsidR="00E27205" w:rsidRPr="009B14FD">
        <w:rPr>
          <w:rFonts w:asciiTheme="minorHAnsi" w:hAnsiTheme="minorHAnsi"/>
        </w:rPr>
        <w:t>Bygningene planlegges oppført m/ betong dekke på grunn, m/ vegger, etasje skiller og takkonstruksjon i trevirke.</w:t>
      </w:r>
    </w:p>
    <w:p w:rsidR="00A94B99" w:rsidRDefault="00A94B99" w:rsidP="00A94B99"/>
    <w:p w:rsidR="00A94B99" w:rsidRDefault="00A94B99" w:rsidP="00A94B99">
      <w:pPr>
        <w:rPr>
          <w:rFonts w:asciiTheme="minorHAnsi" w:hAnsiTheme="minorHAnsi"/>
          <w:u w:val="single"/>
        </w:rPr>
      </w:pPr>
      <w:r w:rsidRPr="00C361AB">
        <w:rPr>
          <w:rFonts w:asciiTheme="minorHAnsi" w:hAnsiTheme="minorHAnsi"/>
          <w:u w:val="single"/>
        </w:rPr>
        <w:t>Investeringskalkyle</w:t>
      </w:r>
    </w:p>
    <w:p w:rsidR="00F360DD" w:rsidRPr="00C361AB" w:rsidRDefault="00F360DD" w:rsidP="00A94B99">
      <w:pPr>
        <w:rPr>
          <w:rFonts w:asciiTheme="minorHAnsi" w:hAnsiTheme="minorHAnsi"/>
          <w:u w:val="single"/>
        </w:rPr>
      </w:pPr>
    </w:p>
    <w:p w:rsidR="00A94B99" w:rsidRDefault="00A94B99" w:rsidP="00A94B9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Dette prosjektet kommer inn under boligsosialt handlingsprogram </w:t>
      </w:r>
      <w:r w:rsidRPr="009B14FD">
        <w:rPr>
          <w:rFonts w:asciiTheme="minorHAnsi" w:hAnsiTheme="minorHAnsi"/>
        </w:rPr>
        <w:t>i økonomiplan 201</w:t>
      </w:r>
      <w:r>
        <w:rPr>
          <w:rFonts w:asciiTheme="minorHAnsi" w:hAnsiTheme="minorHAnsi"/>
        </w:rPr>
        <w:t>5</w:t>
      </w:r>
      <w:r w:rsidRPr="009B14FD">
        <w:rPr>
          <w:rFonts w:asciiTheme="minorHAnsi" w:hAnsiTheme="minorHAnsi"/>
        </w:rPr>
        <w:t>-201</w:t>
      </w:r>
      <w:r>
        <w:rPr>
          <w:rFonts w:asciiTheme="minorHAnsi" w:hAnsiTheme="minorHAnsi"/>
        </w:rPr>
        <w:t>8.</w:t>
      </w:r>
      <w:r w:rsidRPr="009B14F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Det er lagt til grunn 4B skjema for k</w:t>
      </w:r>
      <w:r w:rsidR="000A0114">
        <w:rPr>
          <w:rFonts w:asciiTheme="minorHAnsi" w:hAnsiTheme="minorHAnsi"/>
        </w:rPr>
        <w:t xml:space="preserve">ostnadskalkylen. </w:t>
      </w:r>
      <w:r w:rsidR="00904320">
        <w:rPr>
          <w:rFonts w:asciiTheme="minorHAnsi" w:hAnsiTheme="minorHAnsi"/>
        </w:rPr>
        <w:t>De økonomiske rammene for prosjektet må utvides i og med at det er økt med antall leiligheter. Det må økes til 4</w:t>
      </w:r>
      <w:r w:rsidR="00A70DBA">
        <w:rPr>
          <w:rFonts w:asciiTheme="minorHAnsi" w:hAnsiTheme="minorHAnsi"/>
        </w:rPr>
        <w:t>2</w:t>
      </w:r>
      <w:r w:rsidR="00904320">
        <w:rPr>
          <w:rFonts w:asciiTheme="minorHAnsi" w:hAnsiTheme="minorHAnsi"/>
        </w:rPr>
        <w:t xml:space="preserve">,0 MNKR </w:t>
      </w:r>
      <w:proofErr w:type="spellStart"/>
      <w:r w:rsidR="00904320">
        <w:rPr>
          <w:rFonts w:asciiTheme="minorHAnsi" w:hAnsiTheme="minorHAnsi"/>
        </w:rPr>
        <w:t>inkl</w:t>
      </w:r>
      <w:proofErr w:type="spellEnd"/>
      <w:r w:rsidR="00904320">
        <w:rPr>
          <w:rFonts w:asciiTheme="minorHAnsi" w:hAnsiTheme="minorHAnsi"/>
        </w:rPr>
        <w:t xml:space="preserve"> mva. Tilskudd fra Husbanken blir 15,3 MNKR</w:t>
      </w:r>
      <w:r w:rsidR="00E450D4">
        <w:rPr>
          <w:rFonts w:asciiTheme="minorHAnsi" w:hAnsiTheme="minorHAnsi"/>
        </w:rPr>
        <w:t xml:space="preserve">. I foreldreinitiativet 1 ble det lagt til grunn at kjøperne skulle finansiere leiligheten sin med startlån. Det ble da beregnet at de kunne finansiere inntil </w:t>
      </w:r>
      <w:proofErr w:type="spellStart"/>
      <w:r w:rsidR="00E450D4">
        <w:rPr>
          <w:rFonts w:asciiTheme="minorHAnsi" w:hAnsiTheme="minorHAnsi"/>
        </w:rPr>
        <w:t>ca</w:t>
      </w:r>
      <w:proofErr w:type="spellEnd"/>
      <w:r w:rsidR="00E450D4">
        <w:rPr>
          <w:rFonts w:asciiTheme="minorHAnsi" w:hAnsiTheme="minorHAnsi"/>
        </w:rPr>
        <w:t xml:space="preserve"> 1,5 MNKR. Samme beløp legges til grunn i denne kalkylen. Foreldreinitiativ 1 ble også forhåndsgodkjent til å få momskompensasjon. Det er rettet en henvendelse til Skatt Vest om dette prosjektet, det foreligger </w:t>
      </w:r>
      <w:proofErr w:type="spellStart"/>
      <w:r w:rsidR="00F360DD">
        <w:rPr>
          <w:rFonts w:asciiTheme="minorHAnsi" w:hAnsiTheme="minorHAnsi"/>
        </w:rPr>
        <w:t>pt</w:t>
      </w:r>
      <w:proofErr w:type="spellEnd"/>
      <w:r w:rsidR="00F360DD">
        <w:rPr>
          <w:rFonts w:asciiTheme="minorHAnsi" w:hAnsiTheme="minorHAnsi"/>
        </w:rPr>
        <w:t xml:space="preserve">. </w:t>
      </w:r>
      <w:proofErr w:type="gramStart"/>
      <w:r w:rsidR="00E450D4">
        <w:rPr>
          <w:rFonts w:asciiTheme="minorHAnsi" w:hAnsiTheme="minorHAnsi"/>
        </w:rPr>
        <w:t>ikke</w:t>
      </w:r>
      <w:proofErr w:type="gramEnd"/>
      <w:r w:rsidR="00E450D4">
        <w:rPr>
          <w:rFonts w:asciiTheme="minorHAnsi" w:hAnsiTheme="minorHAnsi"/>
        </w:rPr>
        <w:t xml:space="preserve"> svar.</w:t>
      </w:r>
    </w:p>
    <w:p w:rsidR="00E450D4" w:rsidRDefault="00E450D4" w:rsidP="00A94B99">
      <w:pPr>
        <w:rPr>
          <w:rFonts w:asciiTheme="minorHAnsi" w:hAnsiTheme="minorHAnsi"/>
        </w:rPr>
      </w:pPr>
    </w:p>
    <w:p w:rsidR="00A94B99" w:rsidRDefault="00A94B99" w:rsidP="00A94B99">
      <w:pPr>
        <w:rPr>
          <w:rFonts w:asciiTheme="minorHAnsi" w:hAnsiTheme="minorHAnsi"/>
        </w:rPr>
      </w:pPr>
      <w:r w:rsidRPr="009B14FD">
        <w:rPr>
          <w:rFonts w:asciiTheme="minorHAnsi" w:hAnsiTheme="minorHAnsi"/>
        </w:rPr>
        <w:t>D</w:t>
      </w:r>
      <w:r w:rsidR="00503D41">
        <w:rPr>
          <w:rFonts w:asciiTheme="minorHAnsi" w:hAnsiTheme="minorHAnsi"/>
        </w:rPr>
        <w:t xml:space="preserve">isse </w:t>
      </w:r>
      <w:r w:rsidRPr="009B14FD">
        <w:rPr>
          <w:rFonts w:asciiTheme="minorHAnsi" w:hAnsiTheme="minorHAnsi"/>
        </w:rPr>
        <w:t>talle</w:t>
      </w:r>
      <w:r w:rsidR="00503D41">
        <w:rPr>
          <w:rFonts w:asciiTheme="minorHAnsi" w:hAnsiTheme="minorHAnsi"/>
        </w:rPr>
        <w:t xml:space="preserve">ne </w:t>
      </w:r>
      <w:r w:rsidRPr="009B14FD">
        <w:rPr>
          <w:rFonts w:asciiTheme="minorHAnsi" w:hAnsiTheme="minorHAnsi"/>
        </w:rPr>
        <w:t xml:space="preserve">opprettholdes videre til neste fase som blir K2. Når pris fra entreprenør foreligger, vil kostnad bli </w:t>
      </w:r>
      <w:r>
        <w:rPr>
          <w:rFonts w:asciiTheme="minorHAnsi" w:hAnsiTheme="minorHAnsi"/>
        </w:rPr>
        <w:t xml:space="preserve">endelig </w:t>
      </w:r>
      <w:r w:rsidRPr="009B14FD">
        <w:rPr>
          <w:rFonts w:asciiTheme="minorHAnsi" w:hAnsiTheme="minorHAnsi"/>
        </w:rPr>
        <w:t xml:space="preserve">justert. </w:t>
      </w:r>
    </w:p>
    <w:p w:rsidR="005012DA" w:rsidRDefault="005012DA" w:rsidP="00A94B99">
      <w:pPr>
        <w:rPr>
          <w:rFonts w:asciiTheme="minorHAnsi" w:hAnsiTheme="minorHAnsi"/>
        </w:rPr>
      </w:pPr>
    </w:p>
    <w:p w:rsidR="000156B0" w:rsidRDefault="000156B0" w:rsidP="00A94B99">
      <w:pPr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="005012DA">
        <w:rPr>
          <w:rFonts w:asciiTheme="minorHAnsi" w:hAnsiTheme="minorHAnsi"/>
        </w:rPr>
        <w:t xml:space="preserve">ed forutsetning </w:t>
      </w:r>
      <w:r>
        <w:rPr>
          <w:rFonts w:asciiTheme="minorHAnsi" w:hAnsiTheme="minorHAnsi"/>
        </w:rPr>
        <w:t>av at overstående godkjennes vil finansiering av prosjektet bli:</w:t>
      </w:r>
    </w:p>
    <w:p w:rsidR="000156B0" w:rsidRPr="009B14FD" w:rsidRDefault="000156B0" w:rsidP="00A94B9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0156B0" w:rsidTr="000156B0">
        <w:trPr>
          <w:trHeight w:val="596"/>
        </w:trPr>
        <w:tc>
          <w:tcPr>
            <w:tcW w:w="5382" w:type="dxa"/>
          </w:tcPr>
          <w:p w:rsidR="000156B0" w:rsidRPr="00F14FCF" w:rsidRDefault="000156B0" w:rsidP="00A94B99">
            <w:pPr>
              <w:rPr>
                <w:rFonts w:asciiTheme="minorHAnsi" w:hAnsiTheme="minorHAnsi"/>
                <w:b/>
              </w:rPr>
            </w:pPr>
            <w:r w:rsidRPr="00F14FCF">
              <w:rPr>
                <w:rFonts w:asciiTheme="minorHAnsi" w:hAnsiTheme="minorHAnsi"/>
                <w:b/>
              </w:rPr>
              <w:t>Prosjektramme</w:t>
            </w:r>
          </w:p>
        </w:tc>
        <w:tc>
          <w:tcPr>
            <w:tcW w:w="3680" w:type="dxa"/>
          </w:tcPr>
          <w:p w:rsidR="000156B0" w:rsidRPr="00F14FCF" w:rsidRDefault="000156B0" w:rsidP="00F14FCF">
            <w:pPr>
              <w:rPr>
                <w:rFonts w:asciiTheme="minorHAnsi" w:hAnsiTheme="minorHAnsi"/>
                <w:b/>
              </w:rPr>
            </w:pPr>
            <w:r w:rsidRPr="00F14FCF">
              <w:rPr>
                <w:rFonts w:asciiTheme="minorHAnsi" w:hAnsiTheme="minorHAnsi"/>
                <w:b/>
              </w:rPr>
              <w:t xml:space="preserve">42 </w:t>
            </w:r>
            <w:r w:rsidR="00F14FCF" w:rsidRPr="00F14FCF">
              <w:rPr>
                <w:rFonts w:asciiTheme="minorHAnsi" w:hAnsiTheme="minorHAnsi"/>
                <w:b/>
              </w:rPr>
              <w:t>MNKR</w:t>
            </w:r>
          </w:p>
        </w:tc>
      </w:tr>
      <w:tr w:rsidR="000156B0" w:rsidTr="000156B0">
        <w:trPr>
          <w:trHeight w:val="596"/>
        </w:trPr>
        <w:tc>
          <w:tcPr>
            <w:tcW w:w="5382" w:type="dxa"/>
          </w:tcPr>
          <w:p w:rsidR="000156B0" w:rsidRDefault="000156B0" w:rsidP="00A94B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Tomtekostnad</w:t>
            </w:r>
          </w:p>
        </w:tc>
        <w:tc>
          <w:tcPr>
            <w:tcW w:w="3680" w:type="dxa"/>
          </w:tcPr>
          <w:p w:rsidR="000156B0" w:rsidRDefault="00F14FCF" w:rsidP="00F14F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7,5 MNKR</w:t>
            </w:r>
          </w:p>
        </w:tc>
      </w:tr>
      <w:tr w:rsidR="00F14FCF" w:rsidTr="000156B0">
        <w:trPr>
          <w:trHeight w:val="596"/>
        </w:trPr>
        <w:tc>
          <w:tcPr>
            <w:tcW w:w="5382" w:type="dxa"/>
          </w:tcPr>
          <w:p w:rsidR="00F14FCF" w:rsidRDefault="00F14FCF" w:rsidP="00A94B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Byggeprosjektkostnad</w:t>
            </w:r>
          </w:p>
        </w:tc>
        <w:tc>
          <w:tcPr>
            <w:tcW w:w="3680" w:type="dxa"/>
          </w:tcPr>
          <w:p w:rsidR="00F14FCF" w:rsidRDefault="00F14FCF" w:rsidP="00F14F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34,5 MNKR</w:t>
            </w:r>
          </w:p>
        </w:tc>
      </w:tr>
      <w:tr w:rsidR="000156B0" w:rsidTr="000156B0">
        <w:trPr>
          <w:trHeight w:val="596"/>
        </w:trPr>
        <w:tc>
          <w:tcPr>
            <w:tcW w:w="5382" w:type="dxa"/>
          </w:tcPr>
          <w:p w:rsidR="000156B0" w:rsidRDefault="000156B0" w:rsidP="00A94B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Tilskudd fra husbanken </w:t>
            </w:r>
          </w:p>
        </w:tc>
        <w:tc>
          <w:tcPr>
            <w:tcW w:w="3680" w:type="dxa"/>
          </w:tcPr>
          <w:p w:rsidR="000156B0" w:rsidRDefault="000156B0" w:rsidP="00F14F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-15,3 </w:t>
            </w:r>
            <w:r w:rsidR="00F14FCF">
              <w:rPr>
                <w:rFonts w:asciiTheme="minorHAnsi" w:hAnsiTheme="minorHAnsi"/>
              </w:rPr>
              <w:t>MNKR</w:t>
            </w:r>
          </w:p>
        </w:tc>
      </w:tr>
      <w:tr w:rsidR="000156B0" w:rsidTr="000156B0">
        <w:trPr>
          <w:trHeight w:val="596"/>
        </w:trPr>
        <w:tc>
          <w:tcPr>
            <w:tcW w:w="5382" w:type="dxa"/>
          </w:tcPr>
          <w:p w:rsidR="000156B0" w:rsidRDefault="000156B0" w:rsidP="00A94B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Salgsinntekter (salg av 10 boliger)</w:t>
            </w:r>
          </w:p>
        </w:tc>
        <w:tc>
          <w:tcPr>
            <w:tcW w:w="3680" w:type="dxa"/>
          </w:tcPr>
          <w:p w:rsidR="000156B0" w:rsidRPr="000156B0" w:rsidRDefault="000156B0" w:rsidP="00F14F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Pr="000156B0">
              <w:rPr>
                <w:rFonts w:asciiTheme="minorHAnsi" w:hAnsiTheme="minorHAnsi"/>
              </w:rPr>
              <w:t xml:space="preserve">15 </w:t>
            </w:r>
            <w:r w:rsidR="00F14FCF">
              <w:rPr>
                <w:rFonts w:asciiTheme="minorHAnsi" w:hAnsiTheme="minorHAnsi"/>
              </w:rPr>
              <w:t>MNKR</w:t>
            </w:r>
          </w:p>
        </w:tc>
      </w:tr>
      <w:tr w:rsidR="000156B0" w:rsidTr="000156B0">
        <w:trPr>
          <w:trHeight w:val="596"/>
        </w:trPr>
        <w:tc>
          <w:tcPr>
            <w:tcW w:w="5382" w:type="dxa"/>
          </w:tcPr>
          <w:p w:rsidR="000156B0" w:rsidRDefault="000156B0" w:rsidP="00A94B99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Mva</w:t>
            </w:r>
            <w:proofErr w:type="spellEnd"/>
            <w:r>
              <w:rPr>
                <w:rFonts w:asciiTheme="minorHAnsi" w:hAnsiTheme="minorHAnsi"/>
              </w:rPr>
              <w:t>-kompensasjon</w:t>
            </w:r>
          </w:p>
        </w:tc>
        <w:tc>
          <w:tcPr>
            <w:tcW w:w="3680" w:type="dxa"/>
          </w:tcPr>
          <w:p w:rsidR="000156B0" w:rsidRPr="000156B0" w:rsidRDefault="000156B0" w:rsidP="00F14F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Pr="000156B0">
              <w:rPr>
                <w:rFonts w:asciiTheme="minorHAnsi" w:hAnsiTheme="minorHAnsi"/>
              </w:rPr>
              <w:t xml:space="preserve">6,9 </w:t>
            </w:r>
            <w:r w:rsidR="00F14FCF">
              <w:rPr>
                <w:rFonts w:asciiTheme="minorHAnsi" w:hAnsiTheme="minorHAnsi"/>
              </w:rPr>
              <w:t>MNKR</w:t>
            </w:r>
          </w:p>
        </w:tc>
      </w:tr>
      <w:tr w:rsidR="000156B0" w:rsidTr="000156B0">
        <w:trPr>
          <w:trHeight w:val="596"/>
        </w:trPr>
        <w:tc>
          <w:tcPr>
            <w:tcW w:w="5382" w:type="dxa"/>
          </w:tcPr>
          <w:p w:rsidR="000156B0" w:rsidRPr="000156B0" w:rsidRDefault="000156B0" w:rsidP="00A94B99">
            <w:pPr>
              <w:rPr>
                <w:rFonts w:asciiTheme="minorHAnsi" w:hAnsiTheme="minorHAnsi"/>
                <w:b/>
              </w:rPr>
            </w:pPr>
            <w:r w:rsidRPr="000156B0">
              <w:rPr>
                <w:rFonts w:asciiTheme="minorHAnsi" w:hAnsiTheme="minorHAnsi"/>
                <w:b/>
              </w:rPr>
              <w:t>Sum</w:t>
            </w:r>
          </w:p>
        </w:tc>
        <w:tc>
          <w:tcPr>
            <w:tcW w:w="3680" w:type="dxa"/>
          </w:tcPr>
          <w:p w:rsidR="000156B0" w:rsidRPr="000156B0" w:rsidRDefault="000156B0" w:rsidP="00F14FCF">
            <w:pPr>
              <w:rPr>
                <w:rFonts w:asciiTheme="minorHAnsi" w:hAnsiTheme="minorHAnsi"/>
                <w:b/>
              </w:rPr>
            </w:pPr>
            <w:r w:rsidRPr="000156B0">
              <w:rPr>
                <w:rFonts w:asciiTheme="minorHAnsi" w:hAnsiTheme="minorHAnsi"/>
                <w:b/>
              </w:rPr>
              <w:t xml:space="preserve">4,8 </w:t>
            </w:r>
            <w:r w:rsidR="00F14FCF">
              <w:rPr>
                <w:rFonts w:asciiTheme="minorHAnsi" w:hAnsiTheme="minorHAnsi"/>
                <w:b/>
              </w:rPr>
              <w:t>MNKR</w:t>
            </w:r>
          </w:p>
        </w:tc>
      </w:tr>
    </w:tbl>
    <w:p w:rsidR="005012DA" w:rsidRPr="009B14FD" w:rsidRDefault="005012DA" w:rsidP="00A94B99">
      <w:pPr>
        <w:rPr>
          <w:rFonts w:asciiTheme="minorHAnsi" w:hAnsiTheme="minorHAnsi"/>
        </w:rPr>
      </w:pPr>
    </w:p>
    <w:p w:rsidR="00A94B99" w:rsidRPr="009B14FD" w:rsidRDefault="00A94B99" w:rsidP="00A94B99">
      <w:pPr>
        <w:rPr>
          <w:rFonts w:asciiTheme="minorHAnsi" w:hAnsiTheme="minorHAnsi"/>
        </w:rPr>
      </w:pPr>
    </w:p>
    <w:p w:rsidR="00A94B99" w:rsidRPr="00C361AB" w:rsidRDefault="00A94B99" w:rsidP="00A94B99">
      <w:pPr>
        <w:rPr>
          <w:rFonts w:asciiTheme="minorHAnsi" w:hAnsiTheme="minorHAnsi"/>
          <w:u w:val="single"/>
        </w:rPr>
      </w:pPr>
      <w:r w:rsidRPr="00C361AB">
        <w:rPr>
          <w:rFonts w:asciiTheme="minorHAnsi" w:hAnsiTheme="minorHAnsi"/>
          <w:u w:val="single"/>
        </w:rPr>
        <w:t>Universell utforming</w:t>
      </w:r>
    </w:p>
    <w:p w:rsidR="00A94B99" w:rsidRDefault="00A94B99" w:rsidP="00A94B99">
      <w:pPr>
        <w:rPr>
          <w:rFonts w:asciiTheme="minorHAnsi" w:hAnsiTheme="minorHAnsi"/>
        </w:rPr>
      </w:pPr>
      <w:r w:rsidRPr="009B14FD">
        <w:rPr>
          <w:rFonts w:asciiTheme="minorHAnsi" w:hAnsiTheme="minorHAnsi"/>
        </w:rPr>
        <w:t xml:space="preserve">Det er krav om universell utforming ved bygging av boliger samt tilkomst til </w:t>
      </w:r>
      <w:r>
        <w:rPr>
          <w:rFonts w:asciiTheme="minorHAnsi" w:hAnsiTheme="minorHAnsi"/>
        </w:rPr>
        <w:t>felles areal</w:t>
      </w:r>
      <w:r w:rsidRPr="009B14FD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:rsidR="00CD3C7A" w:rsidRPr="009B14FD" w:rsidRDefault="00CD3C7A" w:rsidP="00A94B99">
      <w:pPr>
        <w:rPr>
          <w:rFonts w:asciiTheme="minorHAnsi" w:hAnsiTheme="minorHAnsi"/>
        </w:rPr>
      </w:pPr>
    </w:p>
    <w:p w:rsidR="00A94B99" w:rsidRPr="00C361AB" w:rsidRDefault="00A94B99" w:rsidP="00A94B99">
      <w:pPr>
        <w:rPr>
          <w:rFonts w:asciiTheme="minorHAnsi" w:hAnsiTheme="minorHAnsi"/>
          <w:u w:val="single"/>
        </w:rPr>
      </w:pPr>
      <w:r w:rsidRPr="00C361AB">
        <w:rPr>
          <w:rFonts w:asciiTheme="minorHAnsi" w:hAnsiTheme="minorHAnsi"/>
          <w:u w:val="single"/>
        </w:rPr>
        <w:t>Energiklasse</w:t>
      </w:r>
    </w:p>
    <w:p w:rsidR="00A94B99" w:rsidRDefault="00904320" w:rsidP="00A94B99">
      <w:pPr>
        <w:rPr>
          <w:rFonts w:asciiTheme="minorHAnsi" w:hAnsiTheme="minorHAnsi"/>
        </w:rPr>
      </w:pPr>
      <w:r>
        <w:rPr>
          <w:rFonts w:asciiTheme="minorHAnsi" w:hAnsiTheme="minorHAnsi"/>
        </w:rPr>
        <w:t>Bygget skal tilfredsstille kravene i gjeldende tekniske forskrifter</w:t>
      </w:r>
      <w:r w:rsidR="00A94B99" w:rsidRPr="009B14FD">
        <w:rPr>
          <w:rFonts w:asciiTheme="minorHAnsi" w:hAnsiTheme="minorHAnsi"/>
        </w:rPr>
        <w:t xml:space="preserve">. </w:t>
      </w:r>
    </w:p>
    <w:p w:rsidR="00E27205" w:rsidRDefault="00E27205" w:rsidP="00E27205">
      <w:pPr>
        <w:rPr>
          <w:b/>
          <w:szCs w:val="24"/>
        </w:rPr>
      </w:pPr>
    </w:p>
    <w:p w:rsidR="00A94B99" w:rsidRPr="00C361AB" w:rsidRDefault="00A94B99" w:rsidP="00A94B99">
      <w:pPr>
        <w:rPr>
          <w:rFonts w:asciiTheme="minorHAnsi" w:hAnsiTheme="minorHAnsi"/>
          <w:u w:val="single"/>
        </w:rPr>
      </w:pPr>
      <w:r w:rsidRPr="00C361AB">
        <w:rPr>
          <w:rFonts w:asciiTheme="minorHAnsi" w:hAnsiTheme="minorHAnsi"/>
          <w:u w:val="single"/>
        </w:rPr>
        <w:t>Fremdrift</w:t>
      </w:r>
    </w:p>
    <w:p w:rsidR="00A94B99" w:rsidRDefault="009539B2" w:rsidP="00A94B9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En legger opp til å </w:t>
      </w:r>
      <w:r w:rsidR="00A94B99">
        <w:rPr>
          <w:rFonts w:asciiTheme="minorHAnsi" w:hAnsiTheme="minorHAnsi"/>
        </w:rPr>
        <w:t xml:space="preserve">ha bygget klar for brukerne i </w:t>
      </w:r>
      <w:r>
        <w:rPr>
          <w:rFonts w:asciiTheme="minorHAnsi" w:hAnsiTheme="minorHAnsi"/>
        </w:rPr>
        <w:t xml:space="preserve">slutten </w:t>
      </w:r>
      <w:r w:rsidR="00056E08">
        <w:rPr>
          <w:rFonts w:asciiTheme="minorHAnsi" w:hAnsiTheme="minorHAnsi"/>
        </w:rPr>
        <w:t>av</w:t>
      </w:r>
      <w:r w:rsidR="00A94B99">
        <w:rPr>
          <w:rFonts w:asciiTheme="minorHAnsi" w:hAnsiTheme="minorHAnsi"/>
        </w:rPr>
        <w:t xml:space="preserve"> 201</w:t>
      </w:r>
      <w:r w:rsidR="002C0985">
        <w:rPr>
          <w:rFonts w:asciiTheme="minorHAnsi" w:hAnsiTheme="minorHAnsi"/>
        </w:rPr>
        <w:t>6</w:t>
      </w:r>
      <w:r w:rsidR="00A94B99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Reguleringsplanen </w:t>
      </w:r>
      <w:r w:rsidR="002C0985">
        <w:rPr>
          <w:rFonts w:asciiTheme="minorHAnsi" w:hAnsiTheme="minorHAnsi"/>
        </w:rPr>
        <w:t xml:space="preserve">og bestemmelser er godkjent. </w:t>
      </w:r>
      <w:r w:rsidR="008826DD">
        <w:rPr>
          <w:rFonts w:asciiTheme="minorHAnsi" w:hAnsiTheme="minorHAnsi"/>
        </w:rPr>
        <w:t xml:space="preserve">Infrastruktur er under opparbeiding. </w:t>
      </w:r>
    </w:p>
    <w:p w:rsidR="00A94B99" w:rsidRDefault="00A94B99" w:rsidP="003C62EE">
      <w:pPr>
        <w:rPr>
          <w:rFonts w:asciiTheme="minorHAnsi" w:hAnsiTheme="minorHAnsi"/>
        </w:rPr>
      </w:pPr>
    </w:p>
    <w:p w:rsidR="00E35BCA" w:rsidRDefault="00E35BCA" w:rsidP="003C62EE">
      <w:pPr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Entrepriseform</w:t>
      </w:r>
    </w:p>
    <w:p w:rsidR="000A0114" w:rsidRDefault="000A0114" w:rsidP="00A94B99">
      <w:pPr>
        <w:rPr>
          <w:rFonts w:asciiTheme="minorHAnsi" w:hAnsiTheme="minorHAnsi"/>
        </w:rPr>
      </w:pPr>
      <w:r>
        <w:rPr>
          <w:rFonts w:asciiTheme="minorHAnsi" w:hAnsiTheme="minorHAnsi"/>
        </w:rPr>
        <w:t>Det er på dette prosjektet lagt til grunn at det skal være bruker tilpasset og at representanter for brukerne skal være med i prosessen med å utvikle tegningene. En forutsetning for å få til det er at vi som utbygger utvikler tegningene sammen med arkitekt og bruker.</w:t>
      </w:r>
    </w:p>
    <w:p w:rsidR="00A94B99" w:rsidRPr="009B14FD" w:rsidRDefault="000A0114" w:rsidP="00A94B9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 </w:t>
      </w:r>
      <w:r w:rsidR="00CC1D5F">
        <w:rPr>
          <w:rFonts w:asciiTheme="minorHAnsi" w:hAnsiTheme="minorHAnsi"/>
        </w:rPr>
        <w:t xml:space="preserve">forbindelse med utarbeidelsen av reguleringsplanen så </w:t>
      </w:r>
      <w:r>
        <w:rPr>
          <w:rFonts w:asciiTheme="minorHAnsi" w:hAnsiTheme="minorHAnsi"/>
        </w:rPr>
        <w:t xml:space="preserve">blir det </w:t>
      </w:r>
      <w:r w:rsidR="00CC1D5F">
        <w:rPr>
          <w:rFonts w:asciiTheme="minorHAnsi" w:hAnsiTheme="minorHAnsi"/>
        </w:rPr>
        <w:t xml:space="preserve">laget skisser som passer på tomten og </w:t>
      </w:r>
      <w:r>
        <w:rPr>
          <w:rFonts w:asciiTheme="minorHAnsi" w:hAnsiTheme="minorHAnsi"/>
        </w:rPr>
        <w:t>er iht</w:t>
      </w:r>
      <w:r w:rsidR="00F14FCF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="00CC1D5F">
        <w:rPr>
          <w:rFonts w:asciiTheme="minorHAnsi" w:hAnsiTheme="minorHAnsi"/>
        </w:rPr>
        <w:t xml:space="preserve">romprogrammet. Disse blir videreutviklet og lagt med </w:t>
      </w:r>
      <w:r w:rsidR="00D51E59">
        <w:rPr>
          <w:rFonts w:asciiTheme="minorHAnsi" w:hAnsiTheme="minorHAnsi"/>
        </w:rPr>
        <w:t>k</w:t>
      </w:r>
      <w:r w:rsidR="00CC1D5F">
        <w:rPr>
          <w:rFonts w:asciiTheme="minorHAnsi" w:hAnsiTheme="minorHAnsi"/>
        </w:rPr>
        <w:t>onkurransegrunnlaget.</w:t>
      </w:r>
    </w:p>
    <w:p w:rsidR="00A94B99" w:rsidRPr="009B14FD" w:rsidRDefault="00A94B99" w:rsidP="00A94B99">
      <w:pPr>
        <w:rPr>
          <w:rFonts w:asciiTheme="minorHAnsi" w:hAnsiTheme="minorHAnsi"/>
        </w:rPr>
      </w:pPr>
    </w:p>
    <w:p w:rsidR="00A94B99" w:rsidRPr="009B14FD" w:rsidRDefault="00A94B99" w:rsidP="00A94B99">
      <w:pPr>
        <w:rPr>
          <w:rFonts w:asciiTheme="minorHAnsi" w:hAnsiTheme="minorHAnsi"/>
        </w:rPr>
      </w:pPr>
      <w:r w:rsidRPr="009B14FD">
        <w:rPr>
          <w:rFonts w:asciiTheme="minorHAnsi" w:hAnsiTheme="minorHAnsi"/>
        </w:rPr>
        <w:t>Med skissetegninger som basis, vil kostnadene for å utarbeide tilbud reduseres vesentlig, og flere tilbydere vil få anledning til å gi pris. Dette vil medføre at konkurransen om entreprisen øker.</w:t>
      </w:r>
      <w:r>
        <w:rPr>
          <w:rFonts w:asciiTheme="minorHAnsi" w:hAnsiTheme="minorHAnsi"/>
        </w:rPr>
        <w:t xml:space="preserve"> Dette prosjektet kan leveres som modul bygg. </w:t>
      </w:r>
      <w:r w:rsidRPr="009B14FD">
        <w:rPr>
          <w:rFonts w:asciiTheme="minorHAnsi" w:hAnsiTheme="minorHAnsi"/>
        </w:rPr>
        <w:t xml:space="preserve">Programkomiteen har vært enig i synet på valg av entrepriseform. </w:t>
      </w:r>
    </w:p>
    <w:p w:rsidR="00A94B99" w:rsidRPr="009B14FD" w:rsidRDefault="00A94B99" w:rsidP="00A94B99">
      <w:pPr>
        <w:rPr>
          <w:rFonts w:asciiTheme="minorHAnsi" w:hAnsiTheme="minorHAnsi"/>
        </w:rPr>
      </w:pPr>
    </w:p>
    <w:p w:rsidR="00A94B99" w:rsidRPr="009B14FD" w:rsidRDefault="00A94B99" w:rsidP="00A94B99">
      <w:pPr>
        <w:rPr>
          <w:rFonts w:asciiTheme="minorHAnsi" w:hAnsiTheme="minorHAnsi"/>
        </w:rPr>
      </w:pPr>
      <w:r w:rsidRPr="009B14FD">
        <w:rPr>
          <w:rFonts w:asciiTheme="minorHAnsi" w:hAnsiTheme="minorHAnsi"/>
        </w:rPr>
        <w:t xml:space="preserve">Administrasjon vil anbefale kontrahering i </w:t>
      </w:r>
      <w:r w:rsidR="00CC1D5F">
        <w:rPr>
          <w:rFonts w:asciiTheme="minorHAnsi" w:hAnsiTheme="minorHAnsi"/>
        </w:rPr>
        <w:t xml:space="preserve">modifisert </w:t>
      </w:r>
      <w:r w:rsidRPr="009B14FD">
        <w:rPr>
          <w:rFonts w:asciiTheme="minorHAnsi" w:hAnsiTheme="minorHAnsi"/>
        </w:rPr>
        <w:t>totalentreprise.</w:t>
      </w:r>
    </w:p>
    <w:p w:rsidR="00A94B99" w:rsidRPr="000235FD" w:rsidRDefault="00A94B99" w:rsidP="00C10228">
      <w:pPr>
        <w:rPr>
          <w:bCs/>
          <w:u w:val="single"/>
        </w:rPr>
      </w:pPr>
    </w:p>
    <w:p w:rsidR="00994F57" w:rsidRPr="005F68E6" w:rsidRDefault="00692A9C" w:rsidP="00994F57">
      <w:r>
        <w:t>Navn på prosjektet er det ønskelig at vi kommer tilbake til ved ett senere tidspunkt. En «navnedugnad» sammen med brukere og andre involverte fremmer forslag til navn.</w:t>
      </w:r>
    </w:p>
    <w:p w:rsidR="00C10228" w:rsidRPr="000235FD" w:rsidRDefault="00C10228" w:rsidP="00C10228"/>
    <w:p w:rsidR="00C515DF" w:rsidRDefault="00C515DF">
      <w:pPr>
        <w:overflowPunct/>
        <w:autoSpaceDE/>
        <w:autoSpaceDN/>
        <w:adjustRightInd/>
        <w:spacing w:after="200" w:line="276" w:lineRule="auto"/>
        <w:textAlignment w:val="auto"/>
        <w:rPr>
          <w:b/>
          <w:bCs/>
        </w:rPr>
      </w:pPr>
      <w:r>
        <w:rPr>
          <w:b/>
          <w:bCs/>
        </w:rPr>
        <w:br w:type="page"/>
      </w:r>
    </w:p>
    <w:p w:rsidR="00C10228" w:rsidRPr="000235FD" w:rsidRDefault="00A94B99" w:rsidP="00C10228">
      <w:pPr>
        <w:rPr>
          <w:b/>
          <w:bCs/>
        </w:rPr>
      </w:pPr>
      <w:r>
        <w:rPr>
          <w:b/>
          <w:bCs/>
        </w:rPr>
        <w:lastRenderedPageBreak/>
        <w:t>4</w:t>
      </w:r>
      <w:r w:rsidR="00C10228" w:rsidRPr="000235FD">
        <w:rPr>
          <w:b/>
          <w:bCs/>
        </w:rPr>
        <w:t xml:space="preserve">. </w:t>
      </w:r>
      <w:r>
        <w:rPr>
          <w:b/>
          <w:bCs/>
        </w:rPr>
        <w:t>Forslag til vedtak</w:t>
      </w:r>
      <w:r w:rsidR="00C10228" w:rsidRPr="000235FD">
        <w:rPr>
          <w:b/>
          <w:bCs/>
        </w:rPr>
        <w:t xml:space="preserve"> </w:t>
      </w:r>
    </w:p>
    <w:p w:rsidR="00C10228" w:rsidRPr="000235FD" w:rsidRDefault="00C10228" w:rsidP="00C10228"/>
    <w:p w:rsidR="00C10228" w:rsidRPr="009B14FD" w:rsidRDefault="00A94B99" w:rsidP="009B14F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Daglig leder </w:t>
      </w:r>
      <w:r w:rsidR="00C10228" w:rsidRPr="009B14FD">
        <w:rPr>
          <w:rFonts w:asciiTheme="minorHAnsi" w:hAnsiTheme="minorHAnsi"/>
        </w:rPr>
        <w:t>tilrår følgende:</w:t>
      </w:r>
    </w:p>
    <w:p w:rsidR="00C10228" w:rsidRPr="009B14FD" w:rsidRDefault="00C10228" w:rsidP="009B14FD">
      <w:pPr>
        <w:rPr>
          <w:rFonts w:asciiTheme="minorHAnsi" w:hAnsiTheme="minorHAnsi"/>
        </w:rPr>
      </w:pPr>
    </w:p>
    <w:p w:rsidR="00C10228" w:rsidRPr="00A13539" w:rsidRDefault="00C10228" w:rsidP="00F360DD">
      <w:pPr>
        <w:ind w:left="1416" w:firstLine="708"/>
        <w:rPr>
          <w:rFonts w:asciiTheme="minorHAnsi" w:hAnsiTheme="minorHAnsi"/>
        </w:rPr>
      </w:pPr>
      <w:r w:rsidRPr="00A13539">
        <w:rPr>
          <w:rFonts w:asciiTheme="minorHAnsi" w:hAnsiTheme="minorHAnsi"/>
        </w:rPr>
        <w:t>VEDTAK:</w:t>
      </w:r>
    </w:p>
    <w:p w:rsidR="00C10228" w:rsidRPr="00A13539" w:rsidRDefault="00C10228" w:rsidP="009B14FD">
      <w:pPr>
        <w:rPr>
          <w:rFonts w:asciiTheme="minorHAnsi" w:hAnsiTheme="minorHAnsi"/>
        </w:rPr>
      </w:pPr>
    </w:p>
    <w:p w:rsidR="00A94B99" w:rsidRPr="001345C3" w:rsidRDefault="00C515DF" w:rsidP="001B6A1B">
      <w:pPr>
        <w:pStyle w:val="Listeavsnitt"/>
        <w:numPr>
          <w:ilvl w:val="0"/>
          <w:numId w:val="18"/>
        </w:numPr>
        <w:rPr>
          <w:rFonts w:asciiTheme="minorHAnsi" w:hAnsiTheme="minorHAnsi"/>
        </w:rPr>
      </w:pPr>
      <w:r w:rsidRPr="001345C3">
        <w:t xml:space="preserve">Byggeprogram </w:t>
      </w:r>
      <w:proofErr w:type="spellStart"/>
      <w:r w:rsidRPr="001345C3">
        <w:t>ihht</w:t>
      </w:r>
      <w:proofErr w:type="spellEnd"/>
      <w:r w:rsidRPr="001345C3">
        <w:t xml:space="preserve"> beskrivelse med 10 boenheter, fellesarealer og personalbase godkjennes</w:t>
      </w:r>
    </w:p>
    <w:p w:rsidR="00C515DF" w:rsidRPr="001345C3" w:rsidRDefault="00C515DF" w:rsidP="00C515DF">
      <w:pPr>
        <w:pStyle w:val="Listeavsnitt"/>
        <w:rPr>
          <w:rFonts w:asciiTheme="minorHAnsi" w:hAnsiTheme="minorHAnsi"/>
        </w:rPr>
      </w:pPr>
    </w:p>
    <w:p w:rsidR="00C10228" w:rsidRPr="001345C3" w:rsidRDefault="00C10228" w:rsidP="00D26DBD">
      <w:pPr>
        <w:pStyle w:val="Listeavsnitt"/>
        <w:numPr>
          <w:ilvl w:val="0"/>
          <w:numId w:val="18"/>
        </w:numPr>
        <w:rPr>
          <w:rFonts w:asciiTheme="minorHAnsi" w:hAnsiTheme="minorHAnsi"/>
        </w:rPr>
      </w:pPr>
      <w:r w:rsidRPr="001345C3">
        <w:rPr>
          <w:rFonts w:asciiTheme="minorHAnsi" w:hAnsiTheme="minorHAnsi"/>
        </w:rPr>
        <w:t xml:space="preserve">Prosjektet gjennomføres i </w:t>
      </w:r>
      <w:r w:rsidR="00A94B99" w:rsidRPr="001345C3">
        <w:rPr>
          <w:rFonts w:asciiTheme="minorHAnsi" w:hAnsiTheme="minorHAnsi"/>
        </w:rPr>
        <w:t xml:space="preserve">modifisert </w:t>
      </w:r>
      <w:r w:rsidRPr="001345C3">
        <w:rPr>
          <w:rFonts w:asciiTheme="minorHAnsi" w:hAnsiTheme="minorHAnsi"/>
        </w:rPr>
        <w:t>totalentreprise.</w:t>
      </w:r>
      <w:r w:rsidRPr="001345C3">
        <w:rPr>
          <w:rFonts w:asciiTheme="minorHAnsi" w:hAnsiTheme="minorHAnsi"/>
        </w:rPr>
        <w:br/>
      </w:r>
    </w:p>
    <w:p w:rsidR="00E30FEF" w:rsidRPr="001345C3" w:rsidRDefault="00C10228" w:rsidP="00D26DBD">
      <w:pPr>
        <w:pStyle w:val="Listeavsnitt"/>
        <w:numPr>
          <w:ilvl w:val="0"/>
          <w:numId w:val="18"/>
        </w:numPr>
        <w:rPr>
          <w:rFonts w:asciiTheme="minorHAnsi" w:hAnsiTheme="minorHAnsi"/>
        </w:rPr>
      </w:pPr>
      <w:r w:rsidRPr="001345C3">
        <w:rPr>
          <w:rFonts w:asciiTheme="minorHAnsi" w:hAnsiTheme="minorHAnsi"/>
        </w:rPr>
        <w:t xml:space="preserve">Prosjektet utvikles og ferdigstilles </w:t>
      </w:r>
      <w:r w:rsidR="00A94B99" w:rsidRPr="001345C3">
        <w:rPr>
          <w:rFonts w:asciiTheme="minorHAnsi" w:hAnsiTheme="minorHAnsi"/>
        </w:rPr>
        <w:t xml:space="preserve">i løpet av </w:t>
      </w:r>
      <w:r w:rsidR="00236A87" w:rsidRPr="001345C3">
        <w:rPr>
          <w:rFonts w:asciiTheme="minorHAnsi" w:hAnsiTheme="minorHAnsi"/>
        </w:rPr>
        <w:t>201</w:t>
      </w:r>
      <w:r w:rsidR="009F7E80" w:rsidRPr="001345C3">
        <w:rPr>
          <w:rFonts w:asciiTheme="minorHAnsi" w:hAnsiTheme="minorHAnsi"/>
        </w:rPr>
        <w:t>6</w:t>
      </w:r>
      <w:r w:rsidRPr="001345C3">
        <w:rPr>
          <w:rFonts w:asciiTheme="minorHAnsi" w:hAnsiTheme="minorHAnsi"/>
        </w:rPr>
        <w:t>.</w:t>
      </w:r>
    </w:p>
    <w:p w:rsidR="009F7E80" w:rsidRPr="001345C3" w:rsidRDefault="009F7E80" w:rsidP="009F7E80">
      <w:pPr>
        <w:pStyle w:val="Listeavsnitt"/>
        <w:rPr>
          <w:rFonts w:asciiTheme="minorHAnsi" w:hAnsiTheme="minorHAnsi"/>
        </w:rPr>
      </w:pPr>
    </w:p>
    <w:p w:rsidR="00C515DF" w:rsidRPr="001345C3" w:rsidRDefault="00C515DF" w:rsidP="00C515DF">
      <w:pPr>
        <w:pStyle w:val="Listeavsnitt"/>
        <w:numPr>
          <w:ilvl w:val="0"/>
          <w:numId w:val="18"/>
        </w:numPr>
      </w:pPr>
      <w:r w:rsidRPr="001345C3">
        <w:t xml:space="preserve">Merutgiftene pålydende kr 15,2 mill. </w:t>
      </w:r>
      <w:proofErr w:type="spellStart"/>
      <w:r w:rsidRPr="001345C3">
        <w:t>ihht</w:t>
      </w:r>
      <w:proofErr w:type="spellEnd"/>
      <w:r w:rsidRPr="001345C3">
        <w:t xml:space="preserve"> brutto kostnadskalkylen på kr 42 mill. inkl. </w:t>
      </w:r>
      <w:proofErr w:type="spellStart"/>
      <w:r w:rsidRPr="001345C3">
        <w:t>mva</w:t>
      </w:r>
      <w:proofErr w:type="spellEnd"/>
      <w:r w:rsidRPr="001345C3">
        <w:t xml:space="preserve"> søkes innarbeidet i økonomiplan 2016-2019</w:t>
      </w:r>
    </w:p>
    <w:p w:rsidR="00F14FCF" w:rsidRPr="001345C3" w:rsidRDefault="00F14FCF" w:rsidP="00F14FCF">
      <w:pPr>
        <w:pStyle w:val="Listeavsnitt"/>
        <w:rPr>
          <w:rFonts w:asciiTheme="minorHAnsi" w:hAnsiTheme="minorHAnsi"/>
        </w:rPr>
      </w:pPr>
    </w:p>
    <w:p w:rsidR="00F14FCF" w:rsidRPr="00A13539" w:rsidRDefault="00F14FCF" w:rsidP="00D26DBD">
      <w:pPr>
        <w:pStyle w:val="Listeavsnitt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Saken oversendes Rådmannen for videre behandling.</w:t>
      </w:r>
    </w:p>
    <w:p w:rsidR="009F7E80" w:rsidRPr="009F7E80" w:rsidRDefault="009F7E80" w:rsidP="009F7E80">
      <w:pPr>
        <w:rPr>
          <w:rFonts w:asciiTheme="minorHAnsi" w:hAnsiTheme="minorHAnsi"/>
          <w:color w:val="0136CB"/>
        </w:rPr>
      </w:pPr>
    </w:p>
    <w:p w:rsidR="00A13539" w:rsidRDefault="00A13539" w:rsidP="00A13539">
      <w:pPr>
        <w:rPr>
          <w:b/>
          <w:caps/>
        </w:rPr>
      </w:pPr>
      <w:bookmarkStart w:id="1" w:name="Start"/>
      <w:bookmarkEnd w:id="1"/>
    </w:p>
    <w:p w:rsidR="00A13539" w:rsidRDefault="00A13539" w:rsidP="00A13539">
      <w:pPr>
        <w:rPr>
          <w:b/>
          <w:caps/>
        </w:rPr>
      </w:pPr>
    </w:p>
    <w:p w:rsidR="00A13539" w:rsidRDefault="00A13539" w:rsidP="00A13539">
      <w:pPr>
        <w:rPr>
          <w:b/>
          <w:caps/>
        </w:rPr>
      </w:pPr>
      <w:bookmarkStart w:id="2" w:name="_GoBack"/>
      <w:bookmarkEnd w:id="2"/>
    </w:p>
    <w:p w:rsidR="00A13539" w:rsidRDefault="00A13539" w:rsidP="00A13539">
      <w:r w:rsidRPr="00A948A7">
        <w:rPr>
          <w:b/>
          <w:caps/>
        </w:rPr>
        <w:fldChar w:fldCharType="begin"/>
      </w:r>
      <w:r w:rsidRPr="00A948A7">
        <w:rPr>
          <w:b/>
          <w:caps/>
        </w:rPr>
        <w:instrText xml:space="preserve"> SUBJECT </w:instrText>
      </w:r>
      <w:r w:rsidRPr="00A948A7">
        <w:rPr>
          <w:b/>
          <w:caps/>
        </w:rPr>
        <w:fldChar w:fldCharType="end"/>
      </w:r>
      <w:r w:rsidRPr="00A948A7">
        <w:fldChar w:fldCharType="begin"/>
      </w:r>
      <w:r w:rsidRPr="00A948A7">
        <w:instrText xml:space="preserve"> REF str_etat  \* MERGEFORMAT </w:instrText>
      </w:r>
      <w:r w:rsidRPr="00A948A7">
        <w:fldChar w:fldCharType="end"/>
      </w:r>
      <w:r w:rsidRPr="00A948A7">
        <w:t xml:space="preserve">SANDNES, </w:t>
      </w:r>
      <w:bookmarkStart w:id="3" w:name="Navn"/>
      <w:bookmarkEnd w:id="3"/>
      <w:r>
        <w:t xml:space="preserve">12. august </w:t>
      </w:r>
      <w:r w:rsidRPr="00A948A7">
        <w:t>.201</w:t>
      </w:r>
      <w:r>
        <w:t>5</w:t>
      </w:r>
    </w:p>
    <w:p w:rsidR="00C10228" w:rsidRDefault="00C10228" w:rsidP="009B14FD">
      <w:pPr>
        <w:rPr>
          <w:rFonts w:asciiTheme="minorHAnsi" w:hAnsiTheme="minorHAnsi"/>
        </w:rPr>
      </w:pPr>
    </w:p>
    <w:p w:rsidR="00F360DD" w:rsidRPr="009B14FD" w:rsidRDefault="00F360DD" w:rsidP="009B14FD">
      <w:pPr>
        <w:rPr>
          <w:rFonts w:asciiTheme="minorHAnsi" w:hAnsiTheme="minorHAnsi"/>
        </w:rPr>
      </w:pPr>
    </w:p>
    <w:p w:rsidR="00C10228" w:rsidRPr="009B14FD" w:rsidRDefault="00E30FEF" w:rsidP="009B14FD">
      <w:pPr>
        <w:rPr>
          <w:rFonts w:asciiTheme="minorHAnsi" w:hAnsiTheme="minorHAnsi"/>
        </w:rPr>
      </w:pPr>
      <w:r w:rsidRPr="009B14FD">
        <w:rPr>
          <w:rFonts w:asciiTheme="minorHAnsi" w:hAnsiTheme="minorHAnsi"/>
        </w:rPr>
        <w:t>Torbjørn Sterri</w:t>
      </w:r>
    </w:p>
    <w:p w:rsidR="00E30FEF" w:rsidRPr="009B14FD" w:rsidRDefault="00E30FEF" w:rsidP="009B14FD">
      <w:pPr>
        <w:rPr>
          <w:rFonts w:asciiTheme="minorHAnsi" w:hAnsiTheme="minorHAnsi"/>
        </w:rPr>
      </w:pPr>
      <w:r w:rsidRPr="009B14FD">
        <w:rPr>
          <w:rFonts w:asciiTheme="minorHAnsi" w:hAnsiTheme="minorHAnsi"/>
        </w:rPr>
        <w:t>Daglig leder SEKF</w:t>
      </w:r>
    </w:p>
    <w:p w:rsidR="00C10228" w:rsidRDefault="00C10228" w:rsidP="00C10228">
      <w:pPr>
        <w:rPr>
          <w:rFonts w:asciiTheme="minorHAnsi" w:hAnsiTheme="minorHAnsi"/>
        </w:rPr>
      </w:pPr>
    </w:p>
    <w:sectPr w:rsidR="00C1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6FDC"/>
    <w:multiLevelType w:val="hybridMultilevel"/>
    <w:tmpl w:val="49C21D40"/>
    <w:lvl w:ilvl="0" w:tplc="05A4DDDE">
      <w:start w:val="4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32061"/>
    <w:multiLevelType w:val="hybridMultilevel"/>
    <w:tmpl w:val="4AB80568"/>
    <w:lvl w:ilvl="0" w:tplc="E18AFC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41F0D50"/>
    <w:multiLevelType w:val="hybridMultilevel"/>
    <w:tmpl w:val="3E56D72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728B3"/>
    <w:multiLevelType w:val="hybridMultilevel"/>
    <w:tmpl w:val="DBD6218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F2844"/>
    <w:multiLevelType w:val="hybridMultilevel"/>
    <w:tmpl w:val="C6BEE3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47694"/>
    <w:multiLevelType w:val="hybridMultilevel"/>
    <w:tmpl w:val="65000D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70249"/>
    <w:multiLevelType w:val="hybridMultilevel"/>
    <w:tmpl w:val="CC9E59F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87C3A"/>
    <w:multiLevelType w:val="hybridMultilevel"/>
    <w:tmpl w:val="17C2B1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D4D77"/>
    <w:multiLevelType w:val="hybridMultilevel"/>
    <w:tmpl w:val="2924D78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46347"/>
    <w:multiLevelType w:val="hybridMultilevel"/>
    <w:tmpl w:val="DCFEA096"/>
    <w:lvl w:ilvl="0" w:tplc="27264B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C5556F6"/>
    <w:multiLevelType w:val="hybridMultilevel"/>
    <w:tmpl w:val="C136E2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90976"/>
    <w:multiLevelType w:val="hybridMultilevel"/>
    <w:tmpl w:val="C0EEE8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62773"/>
    <w:multiLevelType w:val="hybridMultilevel"/>
    <w:tmpl w:val="420C3FB2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364CAD"/>
    <w:multiLevelType w:val="hybridMultilevel"/>
    <w:tmpl w:val="C15A3E4A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B677442"/>
    <w:multiLevelType w:val="hybridMultilevel"/>
    <w:tmpl w:val="FA3EDD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D0CEA"/>
    <w:multiLevelType w:val="hybridMultilevel"/>
    <w:tmpl w:val="C926614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F4718"/>
    <w:multiLevelType w:val="hybridMultilevel"/>
    <w:tmpl w:val="D60AD0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552C55"/>
    <w:multiLevelType w:val="hybridMultilevel"/>
    <w:tmpl w:val="799EFFF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D1515F"/>
    <w:multiLevelType w:val="hybridMultilevel"/>
    <w:tmpl w:val="0CD00A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57DFE"/>
    <w:multiLevelType w:val="hybridMultilevel"/>
    <w:tmpl w:val="AFB666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16"/>
  </w:num>
  <w:num w:numId="5">
    <w:abstractNumId w:val="9"/>
  </w:num>
  <w:num w:numId="6">
    <w:abstractNumId w:val="7"/>
  </w:num>
  <w:num w:numId="7">
    <w:abstractNumId w:val="3"/>
  </w:num>
  <w:num w:numId="8">
    <w:abstractNumId w:val="1"/>
  </w:num>
  <w:num w:numId="9">
    <w:abstractNumId w:val="11"/>
  </w:num>
  <w:num w:numId="10">
    <w:abstractNumId w:val="2"/>
  </w:num>
  <w:num w:numId="11">
    <w:abstractNumId w:val="5"/>
  </w:num>
  <w:num w:numId="12">
    <w:abstractNumId w:val="15"/>
  </w:num>
  <w:num w:numId="13">
    <w:abstractNumId w:val="17"/>
  </w:num>
  <w:num w:numId="14">
    <w:abstractNumId w:val="12"/>
  </w:num>
  <w:num w:numId="15">
    <w:abstractNumId w:val="18"/>
  </w:num>
  <w:num w:numId="16">
    <w:abstractNumId w:val="8"/>
  </w:num>
  <w:num w:numId="17">
    <w:abstractNumId w:val="19"/>
  </w:num>
  <w:num w:numId="18">
    <w:abstractNumId w:val="6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228"/>
    <w:rsid w:val="00001769"/>
    <w:rsid w:val="000156B0"/>
    <w:rsid w:val="000235FD"/>
    <w:rsid w:val="000278EA"/>
    <w:rsid w:val="00033F81"/>
    <w:rsid w:val="00042999"/>
    <w:rsid w:val="00051476"/>
    <w:rsid w:val="00056E08"/>
    <w:rsid w:val="00057EA5"/>
    <w:rsid w:val="00061026"/>
    <w:rsid w:val="0006258E"/>
    <w:rsid w:val="00062D90"/>
    <w:rsid w:val="00070DC3"/>
    <w:rsid w:val="00084A37"/>
    <w:rsid w:val="00085EB3"/>
    <w:rsid w:val="00087D30"/>
    <w:rsid w:val="0009026F"/>
    <w:rsid w:val="00093853"/>
    <w:rsid w:val="000A0114"/>
    <w:rsid w:val="000C062B"/>
    <w:rsid w:val="000E68B9"/>
    <w:rsid w:val="000F4ADF"/>
    <w:rsid w:val="000F79B6"/>
    <w:rsid w:val="00117AA6"/>
    <w:rsid w:val="001345C3"/>
    <w:rsid w:val="001529DD"/>
    <w:rsid w:val="00160A2E"/>
    <w:rsid w:val="00181344"/>
    <w:rsid w:val="00184364"/>
    <w:rsid w:val="0018732D"/>
    <w:rsid w:val="001931B5"/>
    <w:rsid w:val="00194C9D"/>
    <w:rsid w:val="001C3E81"/>
    <w:rsid w:val="001C5613"/>
    <w:rsid w:val="001C7081"/>
    <w:rsid w:val="001D4C7B"/>
    <w:rsid w:val="001E5ACC"/>
    <w:rsid w:val="001F32E7"/>
    <w:rsid w:val="00212F85"/>
    <w:rsid w:val="002210B3"/>
    <w:rsid w:val="00236A87"/>
    <w:rsid w:val="00236F83"/>
    <w:rsid w:val="002476C3"/>
    <w:rsid w:val="00263D6D"/>
    <w:rsid w:val="00277040"/>
    <w:rsid w:val="002801BA"/>
    <w:rsid w:val="00297799"/>
    <w:rsid w:val="002A120A"/>
    <w:rsid w:val="002A1814"/>
    <w:rsid w:val="002A543A"/>
    <w:rsid w:val="002C0985"/>
    <w:rsid w:val="002C4035"/>
    <w:rsid w:val="002C466E"/>
    <w:rsid w:val="002C75BB"/>
    <w:rsid w:val="002E5F7E"/>
    <w:rsid w:val="002F38FC"/>
    <w:rsid w:val="00305891"/>
    <w:rsid w:val="00310B52"/>
    <w:rsid w:val="0032696C"/>
    <w:rsid w:val="0033790F"/>
    <w:rsid w:val="003440D9"/>
    <w:rsid w:val="00347251"/>
    <w:rsid w:val="00361D6A"/>
    <w:rsid w:val="00374AAE"/>
    <w:rsid w:val="00375C93"/>
    <w:rsid w:val="00394429"/>
    <w:rsid w:val="003C62EE"/>
    <w:rsid w:val="003C796F"/>
    <w:rsid w:val="003D43CD"/>
    <w:rsid w:val="003E3786"/>
    <w:rsid w:val="0040107B"/>
    <w:rsid w:val="004048E2"/>
    <w:rsid w:val="00410C85"/>
    <w:rsid w:val="00425764"/>
    <w:rsid w:val="00442D78"/>
    <w:rsid w:val="00445EBD"/>
    <w:rsid w:val="00453614"/>
    <w:rsid w:val="0045430E"/>
    <w:rsid w:val="004566C7"/>
    <w:rsid w:val="00463C4D"/>
    <w:rsid w:val="004736E1"/>
    <w:rsid w:val="00480D5F"/>
    <w:rsid w:val="004A1135"/>
    <w:rsid w:val="004A1233"/>
    <w:rsid w:val="004A4DF4"/>
    <w:rsid w:val="004B26BC"/>
    <w:rsid w:val="004B32FF"/>
    <w:rsid w:val="004C213E"/>
    <w:rsid w:val="004C2F0B"/>
    <w:rsid w:val="004D796A"/>
    <w:rsid w:val="004F430F"/>
    <w:rsid w:val="005012DA"/>
    <w:rsid w:val="00503D41"/>
    <w:rsid w:val="005600BD"/>
    <w:rsid w:val="0058442E"/>
    <w:rsid w:val="005A6ED0"/>
    <w:rsid w:val="005B0E3C"/>
    <w:rsid w:val="005B13BF"/>
    <w:rsid w:val="005B351D"/>
    <w:rsid w:val="005C06EF"/>
    <w:rsid w:val="005C44EC"/>
    <w:rsid w:val="006066B2"/>
    <w:rsid w:val="006129AF"/>
    <w:rsid w:val="006365FC"/>
    <w:rsid w:val="006371DA"/>
    <w:rsid w:val="00642E64"/>
    <w:rsid w:val="0065457F"/>
    <w:rsid w:val="006605D9"/>
    <w:rsid w:val="00692A9C"/>
    <w:rsid w:val="006C1C58"/>
    <w:rsid w:val="006C7D01"/>
    <w:rsid w:val="006D2163"/>
    <w:rsid w:val="006D34BE"/>
    <w:rsid w:val="006D6885"/>
    <w:rsid w:val="00724506"/>
    <w:rsid w:val="0075313C"/>
    <w:rsid w:val="007558F4"/>
    <w:rsid w:val="007B0045"/>
    <w:rsid w:val="007B117D"/>
    <w:rsid w:val="007B27D7"/>
    <w:rsid w:val="007F376E"/>
    <w:rsid w:val="007F6CFE"/>
    <w:rsid w:val="007F741C"/>
    <w:rsid w:val="00846A98"/>
    <w:rsid w:val="00856407"/>
    <w:rsid w:val="008749D6"/>
    <w:rsid w:val="008826DD"/>
    <w:rsid w:val="008B37B3"/>
    <w:rsid w:val="008C0218"/>
    <w:rsid w:val="008C3025"/>
    <w:rsid w:val="008E0095"/>
    <w:rsid w:val="008E4759"/>
    <w:rsid w:val="008F1401"/>
    <w:rsid w:val="00904320"/>
    <w:rsid w:val="00906B74"/>
    <w:rsid w:val="00925E4F"/>
    <w:rsid w:val="009539B2"/>
    <w:rsid w:val="0095438A"/>
    <w:rsid w:val="00960539"/>
    <w:rsid w:val="00986C99"/>
    <w:rsid w:val="00987D83"/>
    <w:rsid w:val="009900A6"/>
    <w:rsid w:val="00994F57"/>
    <w:rsid w:val="00995362"/>
    <w:rsid w:val="00997EBE"/>
    <w:rsid w:val="009A33E8"/>
    <w:rsid w:val="009A7CE8"/>
    <w:rsid w:val="009B14FD"/>
    <w:rsid w:val="009B3103"/>
    <w:rsid w:val="009B3B79"/>
    <w:rsid w:val="009C46DD"/>
    <w:rsid w:val="009E43E0"/>
    <w:rsid w:val="009F2682"/>
    <w:rsid w:val="009F7E80"/>
    <w:rsid w:val="00A02030"/>
    <w:rsid w:val="00A02AAE"/>
    <w:rsid w:val="00A07761"/>
    <w:rsid w:val="00A13539"/>
    <w:rsid w:val="00A42240"/>
    <w:rsid w:val="00A447AA"/>
    <w:rsid w:val="00A50DD3"/>
    <w:rsid w:val="00A51007"/>
    <w:rsid w:val="00A61029"/>
    <w:rsid w:val="00A66DE0"/>
    <w:rsid w:val="00A67805"/>
    <w:rsid w:val="00A70DBA"/>
    <w:rsid w:val="00A76B05"/>
    <w:rsid w:val="00A803B7"/>
    <w:rsid w:val="00A94B99"/>
    <w:rsid w:val="00A972AB"/>
    <w:rsid w:val="00AC444D"/>
    <w:rsid w:val="00AD3477"/>
    <w:rsid w:val="00B06CD1"/>
    <w:rsid w:val="00B136FC"/>
    <w:rsid w:val="00B21B0D"/>
    <w:rsid w:val="00B35EDE"/>
    <w:rsid w:val="00B7617F"/>
    <w:rsid w:val="00B95F0B"/>
    <w:rsid w:val="00BB5AFC"/>
    <w:rsid w:val="00BE522B"/>
    <w:rsid w:val="00BF556F"/>
    <w:rsid w:val="00BF6849"/>
    <w:rsid w:val="00C032EB"/>
    <w:rsid w:val="00C03839"/>
    <w:rsid w:val="00C10228"/>
    <w:rsid w:val="00C16CE2"/>
    <w:rsid w:val="00C22578"/>
    <w:rsid w:val="00C344CD"/>
    <w:rsid w:val="00C361AB"/>
    <w:rsid w:val="00C515DF"/>
    <w:rsid w:val="00C567EB"/>
    <w:rsid w:val="00C75D20"/>
    <w:rsid w:val="00C766D8"/>
    <w:rsid w:val="00C874BE"/>
    <w:rsid w:val="00C979C0"/>
    <w:rsid w:val="00CA6951"/>
    <w:rsid w:val="00CB4C7C"/>
    <w:rsid w:val="00CC1D5F"/>
    <w:rsid w:val="00CD3C7A"/>
    <w:rsid w:val="00CE0D8C"/>
    <w:rsid w:val="00D004DB"/>
    <w:rsid w:val="00D05C72"/>
    <w:rsid w:val="00D2275A"/>
    <w:rsid w:val="00D26DBD"/>
    <w:rsid w:val="00D501B6"/>
    <w:rsid w:val="00D51E59"/>
    <w:rsid w:val="00D5359B"/>
    <w:rsid w:val="00D53AF4"/>
    <w:rsid w:val="00D85204"/>
    <w:rsid w:val="00D94E6D"/>
    <w:rsid w:val="00DB67B4"/>
    <w:rsid w:val="00DD70F3"/>
    <w:rsid w:val="00DE082D"/>
    <w:rsid w:val="00E00BA1"/>
    <w:rsid w:val="00E047EF"/>
    <w:rsid w:val="00E27205"/>
    <w:rsid w:val="00E30FC2"/>
    <w:rsid w:val="00E30FEF"/>
    <w:rsid w:val="00E33E30"/>
    <w:rsid w:val="00E35BCA"/>
    <w:rsid w:val="00E450D4"/>
    <w:rsid w:val="00E457D1"/>
    <w:rsid w:val="00E464AB"/>
    <w:rsid w:val="00E46B7B"/>
    <w:rsid w:val="00E47BC9"/>
    <w:rsid w:val="00E91A57"/>
    <w:rsid w:val="00E91AD7"/>
    <w:rsid w:val="00E92EDC"/>
    <w:rsid w:val="00EB5D4F"/>
    <w:rsid w:val="00EE1412"/>
    <w:rsid w:val="00F01B07"/>
    <w:rsid w:val="00F05427"/>
    <w:rsid w:val="00F07144"/>
    <w:rsid w:val="00F14FCF"/>
    <w:rsid w:val="00F25E3B"/>
    <w:rsid w:val="00F326AC"/>
    <w:rsid w:val="00F360DD"/>
    <w:rsid w:val="00F37D3B"/>
    <w:rsid w:val="00F500EC"/>
    <w:rsid w:val="00F526F5"/>
    <w:rsid w:val="00F57E2A"/>
    <w:rsid w:val="00FA3577"/>
    <w:rsid w:val="00FA6EF8"/>
    <w:rsid w:val="00FA7115"/>
    <w:rsid w:val="00FB0763"/>
    <w:rsid w:val="00FD07C7"/>
    <w:rsid w:val="00FE36AC"/>
    <w:rsid w:val="00FE53C3"/>
    <w:rsid w:val="00FE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5188C-4A59-493C-A92F-B8231C67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2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semiHidden/>
    <w:rsid w:val="00C1022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C10228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customStyle="1" w:styleId="Innrykk">
    <w:name w:val="Innrykk"/>
    <w:basedOn w:val="Normal"/>
    <w:rsid w:val="00C10228"/>
    <w:pPr>
      <w:ind w:left="992"/>
    </w:pPr>
    <w:rPr>
      <w:sz w:val="22"/>
      <w:lang w:val="nn-NO"/>
    </w:rPr>
  </w:style>
  <w:style w:type="paragraph" w:styleId="Listeavsnitt">
    <w:name w:val="List Paragraph"/>
    <w:basedOn w:val="Normal"/>
    <w:uiPriority w:val="34"/>
    <w:qFormat/>
    <w:rsid w:val="00C10228"/>
    <w:pPr>
      <w:ind w:left="720"/>
      <w:contextualSpacing/>
    </w:pPr>
  </w:style>
  <w:style w:type="paragraph" w:customStyle="1" w:styleId="Default">
    <w:name w:val="Default"/>
    <w:rsid w:val="007245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94F5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00BA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00BA1"/>
    <w:rPr>
      <w:rFonts w:ascii="Segoe UI" w:eastAsia="Times New Roman" w:hAnsi="Segoe UI" w:cs="Segoe UI"/>
      <w:sz w:val="18"/>
      <w:szCs w:val="18"/>
      <w:lang w:eastAsia="nb-NO"/>
    </w:rPr>
  </w:style>
  <w:style w:type="table" w:styleId="Tabellrutenett">
    <w:name w:val="Table Grid"/>
    <w:basedOn w:val="Vanligtabell"/>
    <w:uiPriority w:val="59"/>
    <w:rsid w:val="00015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378529b0-c7b2-4dce-a8f3-df319b94f56e@sandnes.kommune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00CE4-0E3A-40A1-89AC-1DAD23C47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1361</Words>
  <Characters>7214</Characters>
  <Application>Microsoft Office Word</Application>
  <DocSecurity>0</DocSecurity>
  <Lines>60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8558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Angelsen, Jarle</dc:creator>
  <cp:lastModifiedBy>Sterri, Torbjørn</cp:lastModifiedBy>
  <cp:revision>2</cp:revision>
  <cp:lastPrinted>2015-08-03T05:35:00Z</cp:lastPrinted>
  <dcterms:created xsi:type="dcterms:W3CDTF">2015-08-21T10:34:00Z</dcterms:created>
  <dcterms:modified xsi:type="dcterms:W3CDTF">2015-08-21T10:34:00Z</dcterms:modified>
</cp:coreProperties>
</file>